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2C2372">
      <w:pPr>
        <w:spacing w:line="360" w:lineRule="auto"/>
        <w:jc w:val="center"/>
        <w:rPr>
          <w:rFonts w:ascii="黑体" w:hAnsi="黑体" w:eastAsia="黑体"/>
          <w:b/>
          <w:sz w:val="36"/>
          <w:szCs w:val="36"/>
        </w:rPr>
      </w:pPr>
      <w:r>
        <w:rPr>
          <w:rFonts w:hint="eastAsia" w:ascii="黑体" w:hAnsi="黑体" w:eastAsia="黑体"/>
          <w:b/>
          <w:sz w:val="36"/>
          <w:szCs w:val="36"/>
        </w:rPr>
        <w:t>承诺函</w:t>
      </w:r>
    </w:p>
    <w:p w14:paraId="550EF16D">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14:paraId="7463FDF2">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u w:val="none"/>
        </w:rPr>
      </w:pPr>
      <w:r>
        <w:rPr>
          <w:rFonts w:hint="eastAsia" w:asciiTheme="minorEastAsia" w:hAnsiTheme="minorEastAsia" w:eastAsiaTheme="minorEastAsia"/>
          <w:szCs w:val="21"/>
        </w:rPr>
        <w:t>我方拟</w:t>
      </w:r>
      <w:r>
        <w:rPr>
          <w:rFonts w:asciiTheme="minorEastAsia" w:hAnsiTheme="minorEastAsia" w:eastAsiaTheme="minorEastAsia"/>
          <w:szCs w:val="21"/>
        </w:rPr>
        <w:t>受</w:t>
      </w:r>
      <w:r>
        <w:rPr>
          <w:rFonts w:asciiTheme="minorEastAsia" w:hAnsiTheme="minorEastAsia" w:eastAsiaTheme="minorEastAsia"/>
          <w:szCs w:val="21"/>
          <w:u w:val="none"/>
        </w:rPr>
        <w:t>让</w:t>
      </w:r>
      <w:r>
        <w:rPr>
          <w:rFonts w:hint="eastAsia" w:asciiTheme="minorEastAsia" w:hAnsiTheme="minorEastAsia" w:eastAsiaTheme="minorEastAsia"/>
          <w:szCs w:val="21"/>
          <w:u w:val="single"/>
          <w:lang w:val="en-US" w:eastAsia="zh-CN"/>
        </w:rPr>
        <w:t>杭州市西湖区三墩镇新星小区17幢3单元105室房产</w:t>
      </w:r>
      <w:bookmarkStart w:id="0" w:name="_GoBack"/>
      <w:bookmarkEnd w:id="0"/>
      <w:r>
        <w:rPr>
          <w:rFonts w:hint="eastAsia" w:asciiTheme="minorEastAsia" w:hAnsiTheme="minorEastAsia" w:eastAsiaTheme="minorEastAsia"/>
          <w:szCs w:val="21"/>
          <w:u w:val="none"/>
        </w:rPr>
        <w:t>项目，现做</w:t>
      </w:r>
      <w:r>
        <w:rPr>
          <w:rFonts w:asciiTheme="minorEastAsia" w:hAnsiTheme="minorEastAsia" w:eastAsiaTheme="minorEastAsia"/>
          <w:szCs w:val="21"/>
          <w:u w:val="none"/>
        </w:rPr>
        <w:t>如下承诺：</w:t>
      </w:r>
    </w:p>
    <w:p w14:paraId="64694D45">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u w:val="none"/>
        </w:rPr>
      </w:pPr>
      <w:r>
        <w:rPr>
          <w:rFonts w:hint="eastAsia" w:asciiTheme="minorEastAsia" w:hAnsiTheme="minorEastAsia" w:eastAsiaTheme="minorEastAsia"/>
          <w:szCs w:val="21"/>
          <w:u w:val="none"/>
        </w:rPr>
        <w:t>1、</w:t>
      </w:r>
      <w:r>
        <w:rPr>
          <w:rFonts w:hint="eastAsia" w:asciiTheme="minorEastAsia" w:hAnsiTheme="minorEastAsia"/>
          <w:szCs w:val="21"/>
          <w:highlight w:val="none"/>
          <w:u w:val="none"/>
          <w:lang w:val="en-US" w:eastAsia="zh-CN"/>
        </w:rPr>
        <w:t>我方已仔细阅读并自愿遵守杭交所《资产转让在线报价交易须知》等文件的规定，同意按照相关规定参加本项目在线报价活动。</w:t>
      </w:r>
    </w:p>
    <w:p w14:paraId="770E3878">
      <w:pPr>
        <w:keepNext w:val="0"/>
        <w:keepLines w:val="0"/>
        <w:pageBreakBefore w:val="0"/>
        <w:widowControl/>
        <w:tabs>
          <w:tab w:val="left" w:pos="6975"/>
        </w:tabs>
        <w:kinsoku/>
        <w:wordWrap/>
        <w:overflowPunct/>
        <w:topLinePunct w:val="0"/>
        <w:autoSpaceDE/>
        <w:autoSpaceDN/>
        <w:bidi w:val="0"/>
        <w:adjustRightInd/>
        <w:snapToGrid/>
        <w:spacing w:line="370" w:lineRule="exact"/>
        <w:ind w:firstLine="420" w:firstLineChars="200"/>
        <w:jc w:val="left"/>
        <w:textAlignment w:val="auto"/>
        <w:rPr>
          <w:rFonts w:asciiTheme="minorEastAsia" w:hAnsiTheme="minorEastAsia"/>
          <w:szCs w:val="21"/>
        </w:rPr>
      </w:pPr>
      <w:r>
        <w:rPr>
          <w:rFonts w:hint="eastAsia" w:asciiTheme="minorEastAsia" w:hAnsiTheme="minorEastAsia" w:eastAsiaTheme="minorEastAsia"/>
          <w:szCs w:val="21"/>
        </w:rPr>
        <w:t>2、我方提交受让申请材料并且交纳交易保证金后，即视为已详细阅读并完全认可本项目信息披露内容以及已完成对标的的现场踏勘，表明已认可并自愿接受标的现状及瑕疵，且自愿承担一切交易风险。</w:t>
      </w:r>
    </w:p>
    <w:p w14:paraId="67C3BFEF">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3、意向受让方须自行了解其对转让标的受让事项是否符合中国现行法律法规及标的所在地相关政策、房屋权属变更机构的相关规定，须自行承担无法过户的风险。</w:t>
      </w:r>
    </w:p>
    <w:p w14:paraId="05C16674">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4、意向受让方须书面承诺：</w:t>
      </w:r>
    </w:p>
    <w:p w14:paraId="7DFBFFF7">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（1）同意在被确定为受让方之日起 3个工作日内，携带受让申请材料原件到杭交所完成现场确认并签署《资产交易合同》；并在《资产交易合同》签署之日起20个工作日内向杭交所指定账户一次性支付交易服务费、交易价款等交易资金（《资产交易合同》签署当日，受让方交纳的对应标的的交易保证金冲抵交易服务费，多余部分（若有）转为履约保证金，待应支付的剩余款项全部到帐后，履约保证金再转为交易价款的一部分）。</w:t>
      </w:r>
    </w:p>
    <w:p w14:paraId="1A730A9B">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若受让方需要委托杭州企业产权交易中心有限公司（以下简称经纪会员）或经纪会员指定的第三方办理权证过户手续的，经纪会员或经纪会员指定的第三方可提供有偿的权证过户服务，同时受让方还应自《成交通知书》、《资产交易合同》签署之日起20个工作日内支付预付款（房屋建筑面积140㎡以下的预付款按成交价1.5%计收，140㎡以上的预付款按成交价2.5%计收）（多退少补）。</w:t>
      </w:r>
    </w:p>
    <w:p w14:paraId="0E67E53E">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对符合按揭政策的受让方申请用杭交所指定银行按揭贷款支付成交款项并获得银行核准的，须在《成交通知书》、《资产交易合同》签署之日起5个工作日内付清首付款、交易服务费、预付款（房屋建筑面积140㎡以下的预付款按成交价1.5%计收，140㎡以上的预付款按成交价2.5%计收）（多退少补）和权证过户服务费，余款用按揭贷款支付（《资产交易合同》签署当日，受让方交纳的对应标的的交易保证金冲抵交易服务费，多余部分（若有）转为履约保证金，待应支付的剩余首付款全部到账后，履约保证金再转为首付款的一部分）。</w:t>
      </w:r>
    </w:p>
    <w:p w14:paraId="22649E9B">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若银行审核后不同意贷款的，受让方应自银行贷款审核不通过之日起10个工作日内向杭交所指定账户一次性付清全部交易价款（原交易保证金扣除交易服务费后剩余部分为履约保证金）。</w:t>
      </w:r>
    </w:p>
    <w:p w14:paraId="599B079E">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（2）同意杭交所在在经转让方申请之日起3个工作日内将受让方已交纳的交易价款全部划转至转让方指定账户。</w:t>
      </w:r>
    </w:p>
    <w:p w14:paraId="273A7781">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3）受让方应自行了解并完全符合国家及杭州市规定的购房条件，若因受让方原因造成所成交的房屋无法过户，所缴纳的购房款损失及其他经济损失均由受让方承担，与转让方、杭交所无关，受让方已付的交易服务费、履约保证金不予返还。</w:t>
      </w:r>
    </w:p>
    <w:p w14:paraId="618C3D47">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（4）已知悉：在办理房产权证过户手续过程中所涉及买卖双方应缴纳的税、费，按国家有关规定由转让方与受让方各自承担。</w:t>
      </w:r>
    </w:p>
    <w:p w14:paraId="1D47293A">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5）已知悉并同意：在办理房产不动产权证变更登记手续时，有关职能部门要求提供文本合同的，应按照相关规定签订文本合同，但双方签订的该等文本合同仅作为办理登记手续之用，不作为双方的实际履行依据，双方权利义务关系均以《资产交易合同》为准。</w:t>
      </w:r>
    </w:p>
    <w:p w14:paraId="3386702C">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（6）已知悉并同意：物业管理费从交接次月起由受让方承担。水、电开户的相关手续及费用由受让方自理，但是否可以重新开户不在转让方合同义务范围内，具体按照交易标的情况和政府相关管理规定执行。</w:t>
      </w:r>
    </w:p>
    <w:p w14:paraId="4B731E50">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（8）已知悉：本次交易标的只限于权证核定的面积范围内。标的房屋如有漏水或需维修的情况，均由受让方自理,转让方不承担任何费用和责任。</w:t>
      </w:r>
    </w:p>
    <w:p w14:paraId="47DF7D56">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（9）已知悉并同意：不能保证交易标的原户主户口是否迁出，如有未迁出的情况发生，转让方通知原户主把户口迁出，但有关学区房孩子能否就读的情况请意向受让方自行查证，对此转让方不做承诺。</w:t>
      </w:r>
    </w:p>
    <w:p w14:paraId="2CABB49E">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（10）已知悉并同意：被确认为受让方后如果选择银行贷款支付交易价款的，同意由杭交所对受让方支付到产金所账户“个人中心-未使用资金”的首付款进行扣除。</w:t>
      </w:r>
    </w:p>
    <w:p w14:paraId="0F4B616E">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lang w:val="en-US" w:eastAsia="zh-CN"/>
        </w:rPr>
      </w:pPr>
      <w:r>
        <w:rPr>
          <w:rFonts w:hint="eastAsia" w:ascii="宋体" w:hAnsi="宋体" w:cs="宋体"/>
          <w:szCs w:val="21"/>
          <w:lang w:val="en-US" w:eastAsia="zh-CN"/>
        </w:rPr>
        <w:t>（11）已知悉：本次转让方与受让方的权利义务以及房屋的交接，最终以转让方提供的《资产交易合同》样本为准。</w:t>
      </w:r>
    </w:p>
    <w:p w14:paraId="44EA1232">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b/>
          <w:bCs/>
          <w:szCs w:val="21"/>
        </w:rPr>
      </w:pPr>
      <w:r>
        <w:rPr>
          <w:rFonts w:hint="eastAsia" w:ascii="宋体" w:hAnsi="宋体" w:cs="宋体"/>
          <w:szCs w:val="21"/>
          <w:lang w:val="en-US" w:eastAsia="zh-CN"/>
        </w:rPr>
        <w:t>5、</w:t>
      </w:r>
      <w:r>
        <w:rPr>
          <w:rFonts w:hint="eastAsia" w:ascii="宋体" w:hAnsi="宋体" w:cs="宋体"/>
          <w:szCs w:val="21"/>
        </w:rPr>
        <w:t xml:space="preserve"> </w:t>
      </w:r>
      <w:r>
        <w:rPr>
          <w:rFonts w:hint="eastAsia" w:ascii="宋体" w:hAnsi="宋体" w:eastAsia="宋体" w:cs="Times New Roman"/>
          <w:i w:val="0"/>
          <w:iCs w:val="0"/>
          <w:sz w:val="21"/>
          <w:szCs w:val="21"/>
          <w:highlight w:val="none"/>
          <w:u w:val="single"/>
          <w:lang w:val="en-US" w:eastAsia="zh-CN"/>
        </w:rPr>
        <w:t>本项目受让方须交纳成交金额2</w:t>
      </w:r>
      <w:r>
        <w:rPr>
          <w:rFonts w:hint="eastAsia" w:ascii="宋体" w:hAnsi="宋体" w:cs="Times New Roman"/>
          <w:i w:val="0"/>
          <w:iCs w:val="0"/>
          <w:sz w:val="21"/>
          <w:szCs w:val="21"/>
          <w:highlight w:val="none"/>
          <w:u w:val="single"/>
          <w:lang w:val="en-US" w:eastAsia="zh-CN"/>
        </w:rPr>
        <w:t>.5</w:t>
      </w:r>
      <w:r>
        <w:rPr>
          <w:rFonts w:hint="eastAsia" w:ascii="宋体" w:hAnsi="宋体" w:eastAsia="宋体" w:cs="Times New Roman"/>
          <w:i w:val="0"/>
          <w:iCs w:val="0"/>
          <w:sz w:val="21"/>
          <w:szCs w:val="21"/>
          <w:highlight w:val="none"/>
          <w:u w:val="single"/>
          <w:lang w:val="en-US" w:eastAsia="zh-CN"/>
        </w:rPr>
        <w:t>%的交易服务费。</w:t>
      </w:r>
    </w:p>
    <w:p w14:paraId="33993BCF">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lang w:val="en-US" w:eastAsia="zh-CN"/>
        </w:rPr>
        <w:t>6</w:t>
      </w:r>
      <w:r>
        <w:rPr>
          <w:rFonts w:hint="eastAsia" w:ascii="宋体" w:hAnsi="宋体" w:cs="宋体"/>
          <w:szCs w:val="21"/>
        </w:rPr>
        <w:t xml:space="preserve">、若非转让方原因，出现以下任一情况时，意向受让方交纳的保证金不予退还，先用于补偿杭交所的各项服务费，剩余部分作为对转让方的经济补偿金，保证金不足以补偿的，相关方有权按照实际损失继续追诉： </w:t>
      </w:r>
    </w:p>
    <w:p w14:paraId="03F5233B">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（1）意向受让方提交受让申请材料并交纳交易保证金后单方撤回受让申请的；</w:t>
      </w:r>
    </w:p>
    <w:p w14:paraId="2FBF31FE">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（2）产生符合条件的意向受让方后，各意向受让方在竞价期间均不报价的；</w:t>
      </w:r>
    </w:p>
    <w:p w14:paraId="5FF3AA22">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（3）在被确定为受让方后未按约定签署《资产交易合同》的或未按约定支付交易价款、交易服务费的；</w:t>
      </w:r>
    </w:p>
    <w:p w14:paraId="4D04F528">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（4）意向受让方未履行书面承诺事项的；</w:t>
      </w:r>
    </w:p>
    <w:p w14:paraId="2CC925B2">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（5）存在其他违反交易规则情形的。</w:t>
      </w:r>
    </w:p>
    <w:p w14:paraId="34EC5FD9">
      <w:pPr>
        <w:keepNext w:val="0"/>
        <w:keepLines w:val="0"/>
        <w:pageBreakBefore w:val="0"/>
        <w:kinsoku/>
        <w:wordWrap/>
        <w:overflowPunct/>
        <w:topLinePunct w:val="0"/>
        <w:autoSpaceDE/>
        <w:autoSpaceDN/>
        <w:bidi w:val="0"/>
        <w:adjustRightInd/>
        <w:snapToGrid/>
        <w:spacing w:line="370" w:lineRule="exact"/>
        <w:ind w:firstLine="5250" w:firstLineChars="2500"/>
        <w:textAlignment w:val="auto"/>
        <w:rPr>
          <w:rFonts w:asciiTheme="minorEastAsia" w:hAnsiTheme="minorEastAsia" w:eastAsiaTheme="minorEastAsia"/>
          <w:szCs w:val="21"/>
        </w:rPr>
      </w:pPr>
      <w:r>
        <w:rPr>
          <w:rFonts w:hint="eastAsia" w:asciiTheme="minorEastAsia" w:hAnsiTheme="minorEastAsia" w:eastAsiaTheme="minorEastAsia"/>
          <w:szCs w:val="21"/>
        </w:rPr>
        <w:t>意向受让方（签章）：</w:t>
      </w:r>
    </w:p>
    <w:p w14:paraId="06D1B443">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asciiTheme="minorEastAsia" w:hAnsiTheme="minorEastAsia" w:eastAsiaTheme="minorEastAsia"/>
          <w:szCs w:val="21"/>
        </w:rPr>
        <w:t xml:space="preserve">           </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156486"/>
    <w:rsid w:val="0020310B"/>
    <w:rsid w:val="002278BB"/>
    <w:rsid w:val="002526A0"/>
    <w:rsid w:val="00255411"/>
    <w:rsid w:val="00274544"/>
    <w:rsid w:val="002F36D9"/>
    <w:rsid w:val="003229C2"/>
    <w:rsid w:val="003A2F6F"/>
    <w:rsid w:val="003E079C"/>
    <w:rsid w:val="00413930"/>
    <w:rsid w:val="00430675"/>
    <w:rsid w:val="00435A53"/>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6D33"/>
    <w:rsid w:val="00B170BB"/>
    <w:rsid w:val="00B36433"/>
    <w:rsid w:val="00B91182"/>
    <w:rsid w:val="00B923AA"/>
    <w:rsid w:val="00BD7EAF"/>
    <w:rsid w:val="00C02F3D"/>
    <w:rsid w:val="00C07B7D"/>
    <w:rsid w:val="00C2125E"/>
    <w:rsid w:val="00C300A5"/>
    <w:rsid w:val="00C434EA"/>
    <w:rsid w:val="00C73B5A"/>
    <w:rsid w:val="00C76683"/>
    <w:rsid w:val="00C80243"/>
    <w:rsid w:val="00C85BC7"/>
    <w:rsid w:val="00CB5B8C"/>
    <w:rsid w:val="00CF4007"/>
    <w:rsid w:val="00D56D57"/>
    <w:rsid w:val="00DD02F6"/>
    <w:rsid w:val="00E00E55"/>
    <w:rsid w:val="00E10ADA"/>
    <w:rsid w:val="00E60BD5"/>
    <w:rsid w:val="00EB745E"/>
    <w:rsid w:val="00ED0403"/>
    <w:rsid w:val="00ED4E9F"/>
    <w:rsid w:val="00EF62AF"/>
    <w:rsid w:val="00F06BEC"/>
    <w:rsid w:val="00F47654"/>
    <w:rsid w:val="00FA0343"/>
    <w:rsid w:val="00FA6AB7"/>
    <w:rsid w:val="0477349A"/>
    <w:rsid w:val="04D37214"/>
    <w:rsid w:val="0CCA5698"/>
    <w:rsid w:val="0D8B61EC"/>
    <w:rsid w:val="0E134225"/>
    <w:rsid w:val="108C4856"/>
    <w:rsid w:val="11431063"/>
    <w:rsid w:val="168F5C99"/>
    <w:rsid w:val="1A4D26DA"/>
    <w:rsid w:val="21A71F2F"/>
    <w:rsid w:val="244C7748"/>
    <w:rsid w:val="25EF35A9"/>
    <w:rsid w:val="26851B4D"/>
    <w:rsid w:val="2AE67843"/>
    <w:rsid w:val="2C444127"/>
    <w:rsid w:val="2E064EEA"/>
    <w:rsid w:val="2E71508E"/>
    <w:rsid w:val="30873003"/>
    <w:rsid w:val="30BD3CBE"/>
    <w:rsid w:val="310A7869"/>
    <w:rsid w:val="3617545F"/>
    <w:rsid w:val="381E3097"/>
    <w:rsid w:val="38746213"/>
    <w:rsid w:val="393C566E"/>
    <w:rsid w:val="3DF85820"/>
    <w:rsid w:val="3F1C0717"/>
    <w:rsid w:val="412C0193"/>
    <w:rsid w:val="4227200B"/>
    <w:rsid w:val="43D31E0E"/>
    <w:rsid w:val="45C32B75"/>
    <w:rsid w:val="48586733"/>
    <w:rsid w:val="48BB3081"/>
    <w:rsid w:val="4AC247F6"/>
    <w:rsid w:val="4CB033F0"/>
    <w:rsid w:val="4D4E2129"/>
    <w:rsid w:val="51B53AC1"/>
    <w:rsid w:val="52C04869"/>
    <w:rsid w:val="550F2213"/>
    <w:rsid w:val="552600D9"/>
    <w:rsid w:val="590B26FF"/>
    <w:rsid w:val="5AB50C32"/>
    <w:rsid w:val="610339B9"/>
    <w:rsid w:val="64127BB2"/>
    <w:rsid w:val="646972B1"/>
    <w:rsid w:val="67FE4DC6"/>
    <w:rsid w:val="6B0965FB"/>
    <w:rsid w:val="6BF86C61"/>
    <w:rsid w:val="714A667E"/>
    <w:rsid w:val="71E44BEA"/>
    <w:rsid w:val="729C34D0"/>
    <w:rsid w:val="75F95F98"/>
    <w:rsid w:val="769A5D72"/>
    <w:rsid w:val="77CC171C"/>
    <w:rsid w:val="7831152F"/>
    <w:rsid w:val="7A0905C7"/>
    <w:rsid w:val="7A361A0D"/>
    <w:rsid w:val="7A476BE2"/>
    <w:rsid w:val="7C1E312B"/>
    <w:rsid w:val="7C226BFE"/>
    <w:rsid w:val="7C454301"/>
    <w:rsid w:val="7C633D37"/>
    <w:rsid w:val="7D3D2165"/>
    <w:rsid w:val="7E643B7C"/>
    <w:rsid w:val="7E7C27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3"/>
    <w:semiHidden/>
    <w:qFormat/>
    <w:uiPriority w:val="99"/>
    <w:rPr>
      <w:rFonts w:ascii="Times New Roman" w:hAnsi="Times New Roman" w:eastAsia="宋体" w:cs="Times New Roman"/>
      <w:sz w:val="18"/>
      <w:szCs w:val="18"/>
    </w:rPr>
  </w:style>
  <w:style w:type="character" w:customStyle="1" w:styleId="9">
    <w:name w:val="页脚 字符"/>
    <w:basedOn w:val="7"/>
    <w:link w:val="2"/>
    <w:semiHidden/>
    <w:qFormat/>
    <w:uiPriority w:val="99"/>
    <w:rPr>
      <w:rFonts w:ascii="Times New Roman" w:hAnsi="Times New Roman" w:eastAsia="宋体" w:cs="Times New Roman"/>
      <w:sz w:val="18"/>
      <w:szCs w:val="18"/>
    </w:rPr>
  </w:style>
  <w:style w:type="paragraph" w:styleId="10">
    <w:name w:val="List Paragraph"/>
    <w:basedOn w:val="1"/>
    <w:qFormat/>
    <w:uiPriority w:val="34"/>
    <w:pPr>
      <w:ind w:firstLine="420" w:firstLineChars="200"/>
    </w:pPr>
  </w:style>
  <w:style w:type="paragraph" w:customStyle="1" w:styleId="11">
    <w:name w:val="HTML 预设格式 Char"/>
    <w:basedOn w:val="1"/>
    <w:qFormat/>
    <w:uiPriority w:val="0"/>
    <w:pPr>
      <w:jc w:val="left"/>
    </w:pPr>
    <w:rPr>
      <w:rFonts w:hint="eastAsia" w:ascii="宋体" w:hAnsi="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1936</Words>
  <Characters>1966</Characters>
  <Lines>15</Lines>
  <Paragraphs>4</Paragraphs>
  <TotalTime>0</TotalTime>
  <ScaleCrop>false</ScaleCrop>
  <LinksUpToDate>false</LinksUpToDate>
  <CharactersWithSpaces>2031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Jenny</cp:lastModifiedBy>
  <dcterms:modified xsi:type="dcterms:W3CDTF">2025-01-07T03:33:26Z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25E0818C10224021B8A1535595A2DB77_13</vt:lpwstr>
  </property>
  <property fmtid="{D5CDD505-2E9C-101B-9397-08002B2CF9AE}" pid="4" name="KSOTemplateDocerSaveRecord">
    <vt:lpwstr>eyJoZGlkIjoiM2YzMDU2MmJkMTQzZmJlNTZmMjc5Zjg5MjhmYmY1NmEiLCJ1c2VySWQiOiIzNjc2MjcxNDEifQ==</vt:lpwstr>
  </property>
</Properties>
</file>