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我方拟承租杭州市滨江区浦沿街道钱塘福苑商铺34、35号房屋5年租赁权</w:t>
      </w:r>
      <w:bookmarkStart w:id="0" w:name="_GoBack"/>
      <w:bookmarkEnd w:id="0"/>
      <w:r>
        <w:rPr>
          <w:rFonts w:hint="eastAsia" w:asciiTheme="minorEastAsia" w:hAnsiTheme="minorEastAsia" w:eastAsiaTheme="minorEastAsia"/>
          <w:szCs w:val="21"/>
        </w:rPr>
        <w:t>，现做如下承诺：</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2、我方提交承租申请材料并且交纳交易保证金后，即视为已详细阅读并完全认可本项目信息披露内容以及已完成对标的的现场踏勘，表明已认可并自愿接受标的现状及瑕疵，且自愿承担一切交易风险。</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若我方成为承租方，已知悉并同意在被确定为承租方之日起3个工作日携带报名时上传的主体资格证明等相关文件原件至杭交所完成现场确认和签署《成交通知书》、《房屋租赁合同》等相关合同文件；并在《成交通知书》、《房屋租赁合同》等相关合同文件签署之日起 5 个工作日内向杭交所资金监管账户一次性支付首期租金、履约保证金和交易服务费等交易资金（以到账时间为准）。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4、若我方成为承租方，已知悉并同意：</w:t>
      </w:r>
      <w:r>
        <w:rPr>
          <w:rFonts w:hint="eastAsia" w:asciiTheme="minorEastAsia" w:hAnsiTheme="minorEastAsia" w:eastAsiaTheme="minorEastAsia"/>
          <w:szCs w:val="21"/>
        </w:rPr>
        <w:t>杭交所在经出租方申请之日起3个工作日内将承租方已交纳的</w:t>
      </w:r>
      <w:r>
        <w:rPr>
          <w:rFonts w:hint="eastAsia" w:asciiTheme="minorEastAsia" w:hAnsiTheme="minorEastAsia" w:eastAsiaTheme="minorEastAsia"/>
          <w:szCs w:val="21"/>
          <w:lang w:val="en-US" w:eastAsia="zh-CN"/>
        </w:rPr>
        <w:t>首期租金、履约保证金</w:t>
      </w:r>
      <w:r>
        <w:rPr>
          <w:rFonts w:hint="eastAsia" w:asciiTheme="minorEastAsia" w:hAnsiTheme="minorEastAsia" w:eastAsiaTheme="minorEastAsia"/>
          <w:szCs w:val="21"/>
        </w:rPr>
        <w:t>全部划转至出租方指定账户。</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若我方成为承租方，已知悉并同意：出租方保证租赁房屋产权无争议，承租方在房屋内开展经营活动前，应取得政府有关部门批准必要的执照、批准证书或许可证等（如法律、法规要求），出租方可根据实际情况提供必要的协助，相关费用均由承租方自行承担。承租方应按照该等执照、批准证等证书或许可证的规定进行经营活动。出租方对于承租方办理政府有关部门批准的执照、批准证书或工商、税务登记相关的各种审批、手续等不做任何保证、不承担任何责任；如由于出租方提供的资料和租赁房屋现状原因导致承租方不能通过相关登记、审批等手续的，承租方承诺且同意不就此向出租方提出任何索赔。</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6、若我方成为承租方，已知悉并同意：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自行独立承担，出租方不对无法履行、投入成本、装修损失等承担任何形式的赔偿或补偿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7、若我方成为承租方，已知悉并同意：如在租赁期内，政府要求拆迁拆除租赁房屋的，承租方须无条件完全同意，且不属于出租方违约，并不得要求出租方承担违约赔偿责任。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8、若我方成为承租方，已知悉并同意：本次租赁房屋质量、具体位置、房屋面积和土地面积、卷闸门、水电表等以现场实际为准，交付按移交时现状进行，不保证装修、装饰物、构筑物的完好。部分配套用房内可能存在分割情况，室内原有装修或杂物由承租方自行处理，相关费用自理。承租方在租赁期内对房屋进行装修前需将装修设计图纸交相关部门审核书面同意后才能按图纸进行执行，装修中不得改变房屋结构及出租方设定的分隔墙，房屋及分隔墙的安全由承租方负责，不得破坏承重墙、柱子，不得擅自增减楼梯或改变楼梯位置和方向，不得改变或覆盖消防通道门、消防箱、配电间、污水管道及消防设施的位置，且承租方需按国家消防安全条例规定对配套用房进行装修使用，如在后期检查中发现不符合以上规定的，承租方需无条件进行改造恢复。如在后期出租方对以上公共设施进行维修、检修的，承租方需无条件配合。</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若我方成为承租方，已知悉并同意：租赁期限内，在未征得出租方事项书面同意以及按规定须经有关部门审批而未批准前，承租方不得擅自改变租赁用途。如承租方违反此条款则属严重违约，出租方有权单方解除《房屋租赁合同》，并按合同违约责任处理；且承租方将被列入出租方黑名单，进入黑名单者三年内无法获得出租方招租项目的参与资格。</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若我方成为承租方，已知悉并同意：本次招租商业用房交割前所涉及标的拖欠的各种费用（不限于物业管理费、水电费等）由出租方承担。有部分配套用房存在无水无电的情况，意向承租方需在提出承租申请前自行了解标的配套用房水电情况，入户水、电等设施均由配套用房承租方自行向相关单位申请，相关费用由承租方承担，出租方配合提供开通水电所需合规证明；水电能否开通正常使用不影响租赁价格、时间及结果。租赁期限内，若承租方需统一安装水电设施时，承租方须无条件配合，不得以此阻扰并要求出租方减免租金、赔偿或补偿。租赁期满后，承租方须无偿配合出租方到水电相关部门进行销户或过户后才能办理退房屋租赁押金手续。</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若我方成为承租方，已知悉并同意：承租方承租后未满6个月的，不得提出退租。满6个月后，承租方因自身原因可向出租方提出书面退租申请，经出租方同意后方可实施，承租方须和出租方签订《终止房屋租赁合同书》。同时，承租方须向出租方支付以当年租金计算的3个月租金作为违约金，租金按实结算。</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12、若我方成为承租方，已知悉并同意：</w:t>
      </w:r>
      <w:r>
        <w:rPr>
          <w:rFonts w:hint="eastAsia" w:asciiTheme="minorEastAsia" w:hAnsiTheme="minorEastAsia" w:eastAsiaTheme="minorEastAsia"/>
          <w:szCs w:val="21"/>
        </w:rPr>
        <w:t>承租方使用房屋租赁合同范围内的商业用房，应严格遵守房屋租赁合同条款第二条租赁用途，不得单方面改变经营业态，也不得对所租赁的房屋进行转租，否则出租方有权解除《房屋租赁合同》。《房屋租赁合同》签订后，①承租方在该物业注册成立新公司的，承租方须为该公司100%控股股东， 若承租方是公司制法人的，承租方的法定代表人须同时担任该公司的法定代表人；若承租方是自然人的，承租方须同时担任该公司法定代表人；②承租方在该物业注册个体工商户的，承租方须为经营者本人，确认并遵守该房屋租赁合同的全部约定。《房屋租赁合同》中确定的承租方权利义务在该公司或个体工商户成立后全部由该公司或个体工商户承担，出租方、承租方及承租方注册变更后的该公司或个体工商户三方应该及时签署相应的变更协议，承租方作为《房屋租赁合同》的担保人，对该公司或个体工商户在《房屋租赁合同》项下的全部责任和义务承担连带责任担保。担保范围为该公司或个体工商户因《房屋租赁合同》项下产生的对出租方所有的义务与责任，包括但不限于租金、各种费用、违约金、赔偿金、出租方实现债权的费用（包括诉讼费用、律师费用、公派费用、执行费用等）、因该公司或个体工商户违约而给出租方造成的损失和其他所有应付费用。担保期限为自租赁合同签订之日起至租赁合同期满后三年止。如该公司或个体工商户拒绝确认的，则出租方有权立即解除该合同，收回房屋，并采取断水、断电等措施，追究承租方违约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13、若我方成为承租方，已知悉并同意：</w:t>
      </w:r>
      <w:r>
        <w:rPr>
          <w:rFonts w:hint="eastAsia" w:asciiTheme="minorEastAsia" w:hAnsiTheme="minorEastAsia" w:eastAsiaTheme="minorEastAsia"/>
          <w:szCs w:val="21"/>
        </w:rPr>
        <w:t>租赁期限内，承租方不得对该物业进行整体转让、转包、转租（未经出租方书面认可的承包经营、联营、合伙、合股、股权转让等均视为转租）、分租，不得以互换、借用等形式允许任何第三人使用；否则，出租方有权单方解除租赁合同、收回房屋并可采取措施追缴拖欠租金和违约金。</w:t>
      </w:r>
    </w:p>
    <w:p>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14、若我方成为承租方，已知悉并同意：承租方须交纳首年3个月租金的装修保证金给物业，装修保证金不能冲抵租金、物业服务费、水电费等费用，仅作为约束承租方进行规范装修的保证，在装修完成、出租方验收合格后无息退还。如承租方出现违法违规装修的，装修保证金优先用于抵扣给出租方造成的损失，不足部分由承租方继续承担赔偿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15、若我方成为承租方，已知悉并同意：</w:t>
      </w:r>
      <w:r>
        <w:rPr>
          <w:rFonts w:hint="eastAsia" w:asciiTheme="minorEastAsia" w:hAnsiTheme="minorEastAsia" w:eastAsiaTheme="minorEastAsia"/>
          <w:szCs w:val="21"/>
        </w:rPr>
        <w:t>承租方与出租方的权利义务以《房屋租赁合同》（样本）约定为准。</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若我方成为承租方，已知悉并同意</w:t>
      </w:r>
      <w:r>
        <w:rPr>
          <w:rFonts w:hint="eastAsia" w:asciiTheme="minorEastAsia" w:hAnsiTheme="minorEastAsia" w:eastAsiaTheme="minorEastAsia"/>
          <w:szCs w:val="21"/>
        </w:rPr>
        <w:t>按以下标准支付交易服务费：（1）若本次交易标的租金高于</w:t>
      </w:r>
      <w:r>
        <w:rPr>
          <w:rFonts w:hint="eastAsia" w:asciiTheme="minorEastAsia" w:hAnsiTheme="minorEastAsia" w:eastAsiaTheme="minorEastAsia"/>
          <w:szCs w:val="21"/>
          <w:lang w:val="en-US" w:eastAsia="zh-CN"/>
        </w:rPr>
        <w:t>出租</w:t>
      </w:r>
      <w:r>
        <w:rPr>
          <w:rFonts w:hint="eastAsia" w:asciiTheme="minorEastAsia" w:hAnsiTheme="minorEastAsia" w:eastAsiaTheme="minorEastAsia"/>
          <w:szCs w:val="21"/>
        </w:rPr>
        <w:t>底价成交的，承租方须支付按首年一个月租金计取的交易服务费；（2）若本次交易标的租金以</w:t>
      </w:r>
      <w:r>
        <w:rPr>
          <w:rFonts w:hint="eastAsia" w:asciiTheme="minorEastAsia" w:hAnsiTheme="minorEastAsia" w:eastAsiaTheme="minorEastAsia"/>
          <w:szCs w:val="21"/>
          <w:lang w:val="en-US" w:eastAsia="zh-CN"/>
        </w:rPr>
        <w:t>出租</w:t>
      </w:r>
      <w:r>
        <w:rPr>
          <w:rFonts w:hint="eastAsia" w:asciiTheme="minorEastAsia" w:hAnsiTheme="minorEastAsia" w:eastAsiaTheme="minorEastAsia"/>
          <w:szCs w:val="21"/>
        </w:rPr>
        <w:t>底价成交的，承租方须支付按首年半个月租金计取的交易服务费。</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（3）在被确定为承租方后未按约定签署《房屋租赁合同》的或未按约定支付交易服务费、履约保证金和首期租金的；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asciiTheme="minorEastAsia" w:hAnsiTheme="minorEastAsia" w:eastAsiaTheme="minorEastAsia"/>
          <w:szCs w:val="21"/>
        </w:rPr>
      </w:pP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6D217E"/>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A25564B"/>
    <w:rsid w:val="0ED418D7"/>
    <w:rsid w:val="0FEC78F6"/>
    <w:rsid w:val="16BD1BA6"/>
    <w:rsid w:val="174D738C"/>
    <w:rsid w:val="19B122C7"/>
    <w:rsid w:val="19B324A8"/>
    <w:rsid w:val="19CF393C"/>
    <w:rsid w:val="19ED59B4"/>
    <w:rsid w:val="1E14735D"/>
    <w:rsid w:val="1EFA488D"/>
    <w:rsid w:val="1FE75D9F"/>
    <w:rsid w:val="25526291"/>
    <w:rsid w:val="25B34C3E"/>
    <w:rsid w:val="2731534B"/>
    <w:rsid w:val="279515A0"/>
    <w:rsid w:val="281C6853"/>
    <w:rsid w:val="28CD421D"/>
    <w:rsid w:val="29064147"/>
    <w:rsid w:val="2B224A23"/>
    <w:rsid w:val="2DE64B98"/>
    <w:rsid w:val="2E5263CA"/>
    <w:rsid w:val="2E6953D9"/>
    <w:rsid w:val="31E9026D"/>
    <w:rsid w:val="3881558B"/>
    <w:rsid w:val="3A61640B"/>
    <w:rsid w:val="3AD83A40"/>
    <w:rsid w:val="3C2C4C6F"/>
    <w:rsid w:val="3C940D63"/>
    <w:rsid w:val="3D4E2474"/>
    <w:rsid w:val="3EBF19DA"/>
    <w:rsid w:val="45F94112"/>
    <w:rsid w:val="494F753A"/>
    <w:rsid w:val="4AFF3DA7"/>
    <w:rsid w:val="4CC66179"/>
    <w:rsid w:val="4E0013D2"/>
    <w:rsid w:val="4E0167F3"/>
    <w:rsid w:val="51317EBA"/>
    <w:rsid w:val="54E742B4"/>
    <w:rsid w:val="563F5F26"/>
    <w:rsid w:val="56EE2F1F"/>
    <w:rsid w:val="584668FF"/>
    <w:rsid w:val="5DB959AE"/>
    <w:rsid w:val="633A51EB"/>
    <w:rsid w:val="657C12B1"/>
    <w:rsid w:val="6A2F474B"/>
    <w:rsid w:val="6D1B0EA5"/>
    <w:rsid w:val="6D511A93"/>
    <w:rsid w:val="71711121"/>
    <w:rsid w:val="71933AE8"/>
    <w:rsid w:val="723807F1"/>
    <w:rsid w:val="736C7394"/>
    <w:rsid w:val="73B45BA4"/>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jc w:val="left"/>
    </w:pPr>
    <w:rPr>
      <w:sz w:val="18"/>
      <w:szCs w:val="18"/>
    </w:rPr>
  </w:style>
  <w:style w:type="paragraph" w:styleId="3">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7">
    <w:name w:val="Strong"/>
    <w:basedOn w:val="6"/>
    <w:qFormat/>
    <w:uiPriority w:val="22"/>
    <w:rPr>
      <w:b/>
    </w:rPr>
  </w:style>
  <w:style w:type="character" w:styleId="8">
    <w:name w:val="FollowedHyperlink"/>
    <w:basedOn w:val="6"/>
    <w:semiHidden/>
    <w:unhideWhenUsed/>
    <w:qFormat/>
    <w:uiPriority w:val="99"/>
    <w:rPr>
      <w:color w:val="57BBE9"/>
      <w:u w:val="none"/>
    </w:rPr>
  </w:style>
  <w:style w:type="character" w:styleId="9">
    <w:name w:val="HTML Definition"/>
    <w:basedOn w:val="6"/>
    <w:semiHidden/>
    <w:unhideWhenUsed/>
    <w:qFormat/>
    <w:uiPriority w:val="99"/>
    <w:rPr>
      <w:i/>
    </w:rPr>
  </w:style>
  <w:style w:type="character" w:styleId="10">
    <w:name w:val="Hyperlink"/>
    <w:basedOn w:val="6"/>
    <w:semiHidden/>
    <w:unhideWhenUsed/>
    <w:qFormat/>
    <w:uiPriority w:val="99"/>
    <w:rPr>
      <w:color w:val="57BBE9"/>
      <w:u w:val="none"/>
    </w:rPr>
  </w:style>
  <w:style w:type="character" w:styleId="11">
    <w:name w:val="HTML Code"/>
    <w:basedOn w:val="6"/>
    <w:semiHidden/>
    <w:unhideWhenUsed/>
    <w:qFormat/>
    <w:uiPriority w:val="99"/>
    <w:rPr>
      <w:rFonts w:hint="default" w:ascii="monospace" w:hAnsi="monospace" w:eastAsia="monospace" w:cs="monospace"/>
      <w:sz w:val="21"/>
      <w:szCs w:val="21"/>
    </w:rPr>
  </w:style>
  <w:style w:type="character" w:styleId="12">
    <w:name w:val="HTML Keyboard"/>
    <w:basedOn w:val="6"/>
    <w:semiHidden/>
    <w:unhideWhenUsed/>
    <w:qFormat/>
    <w:uiPriority w:val="99"/>
    <w:rPr>
      <w:rFonts w:ascii="monospace" w:hAnsi="monospace" w:eastAsia="monospace" w:cs="monospace"/>
      <w:sz w:val="21"/>
      <w:szCs w:val="21"/>
    </w:rPr>
  </w:style>
  <w:style w:type="character" w:styleId="13">
    <w:name w:val="HTML Sample"/>
    <w:basedOn w:val="6"/>
    <w:semiHidden/>
    <w:unhideWhenUsed/>
    <w:qFormat/>
    <w:uiPriority w:val="99"/>
    <w:rPr>
      <w:rFonts w:hint="default" w:ascii="monospace" w:hAnsi="monospace" w:eastAsia="monospace" w:cs="monospace"/>
      <w:sz w:val="21"/>
      <w:szCs w:val="21"/>
    </w:rPr>
  </w:style>
  <w:style w:type="character" w:customStyle="1" w:styleId="14">
    <w:name w:val="页眉 字符"/>
    <w:basedOn w:val="6"/>
    <w:link w:val="3"/>
    <w:qFormat/>
    <w:uiPriority w:val="99"/>
    <w:rPr>
      <w:rFonts w:ascii="Times New Roman" w:hAnsi="Times New Roman" w:eastAsia="宋体" w:cs="Times New Roman"/>
      <w:sz w:val="18"/>
      <w:szCs w:val="18"/>
    </w:rPr>
  </w:style>
  <w:style w:type="character" w:customStyle="1" w:styleId="15">
    <w:name w:val="页脚 字符"/>
    <w:basedOn w:val="6"/>
    <w:link w:val="2"/>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character" w:customStyle="1" w:styleId="17">
    <w:name w:val="not([class*=suffix])"/>
    <w:basedOn w:val="6"/>
    <w:qFormat/>
    <w:uiPriority w:val="0"/>
    <w:rPr>
      <w:sz w:val="19"/>
      <w:szCs w:val="19"/>
    </w:rPr>
  </w:style>
  <w:style w:type="character" w:customStyle="1" w:styleId="18">
    <w:name w:val="not([class*=suffix])1"/>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28</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2024-12-25T01:44:59Z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00E49CB2387A42D995E52ED8886FEA11</vt:lpwstr>
  </property>
</Properties>
</file>