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承租杭州市滨江区长虹南苑12号房屋5年租赁权</w:t>
      </w:r>
      <w:bookmarkStart w:id="0" w:name="_GoBack"/>
      <w:bookmarkEnd w:id="0"/>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w:t>
      </w:r>
      <w:r>
        <w:rPr>
          <w:rFonts w:hint="eastAsia" w:ascii="宋体" w:hAnsi="宋体" w:cs="Times New Roman"/>
          <w:szCs w:val="21"/>
          <w:highlight w:val="none"/>
          <w:lang w:val="en-US" w:eastAsia="zh-CN"/>
        </w:rPr>
        <w:t>方</w:t>
      </w:r>
      <w:r>
        <w:rPr>
          <w:rFonts w:hint="eastAsia" w:ascii="宋体" w:hAnsi="宋体" w:eastAsia="宋体" w:cs="Times New Roman"/>
          <w:szCs w:val="21"/>
          <w:highlight w:val="none"/>
        </w:rPr>
        <w:t>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3B56215"/>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97E3E08"/>
    <w:rsid w:val="3AF6379A"/>
    <w:rsid w:val="3B103714"/>
    <w:rsid w:val="3B6738AB"/>
    <w:rsid w:val="3CE0288D"/>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 w:val="7FD1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2024-12-19T06:46:00Z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