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承租杭州市滨江区长江小区5号房屋5年租赁权</w:t>
      </w:r>
      <w:bookmarkStart w:id="0" w:name="_GoBack"/>
      <w:bookmarkEnd w:id="0"/>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w:t>
      </w:r>
      <w:r>
        <w:rPr>
          <w:rFonts w:hint="eastAsia" w:ascii="宋体" w:hAnsi="宋体" w:cs="Times New Roman"/>
          <w:szCs w:val="21"/>
          <w:highlight w:val="none"/>
          <w:lang w:val="en-US" w:eastAsia="zh-CN"/>
        </w:rPr>
        <w:t>方</w:t>
      </w:r>
      <w:r>
        <w:rPr>
          <w:rFonts w:hint="eastAsia" w:ascii="宋体" w:hAnsi="宋体" w:eastAsia="宋体" w:cs="Times New Roman"/>
          <w:szCs w:val="21"/>
          <w:highlight w:val="none"/>
        </w:rPr>
        <w:t>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97E3E08"/>
    <w:rsid w:val="3AF6379A"/>
    <w:rsid w:val="3B103714"/>
    <w:rsid w:val="3B6738AB"/>
    <w:rsid w:val="3CE0288D"/>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9D050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 w:val="7FD1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2024-12-19T06:45:46Z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