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bookmarkStart w:id="0" w:name="OLE_LINK39"/>
      <w:r>
        <w:rPr>
          <w:rFonts w:hint="eastAsia"/>
        </w:rPr>
        <w:t>杭州市拱墅区环城东路208号杭州市红十字会医院</w:t>
      </w:r>
      <w:bookmarkStart w:id="1" w:name="OLE_LINK13"/>
      <w:r>
        <w:rPr>
          <w:rFonts w:hint="eastAsia"/>
          <w:lang w:val="en-US" w:eastAsia="zh-CN"/>
        </w:rPr>
        <w:t>东门综合服务部附属用房101室-104室房屋</w:t>
      </w:r>
      <w:bookmarkEnd w:id="0"/>
      <w:bookmarkEnd w:id="1"/>
      <w:r>
        <w:rPr>
          <w:rFonts w:hint="eastAsia" w:asciiTheme="minorEastAsia" w:hAnsiTheme="minorEastAsia" w:eastAsiaTheme="minorEastAsia"/>
          <w:szCs w:val="21"/>
        </w:rPr>
        <w:t>3年租赁权，现做如下承诺：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杭州市市直机关行政事业单位房屋租赁合同》；并在《杭州市市直机关事业单位房屋租赁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个工作日内向杭交所指定账户一次性支付履约保证金、首期租金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装修保证金（首年1个月租金）、交易服务费</w:t>
      </w:r>
      <w:r>
        <w:rPr>
          <w:rFonts w:hint="eastAsia" w:asciiTheme="minorEastAsia" w:hAnsiTheme="minorEastAsia" w:eastAsiaTheme="minorEastAsia"/>
          <w:szCs w:val="21"/>
        </w:rPr>
        <w:t>等交易资金（以到账时间为准）</w:t>
      </w:r>
      <w:r>
        <w:rPr>
          <w:rFonts w:hint="eastAsia" w:asciiTheme="minorEastAsia" w:hAnsiTheme="minorEastAsia" w:eastAsiaTheme="minorEastAsia"/>
          <w:szCs w:val="21"/>
          <w:lang w:eastAsia="zh-CN"/>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、若我方成为承租方，我方已知悉并同意：租赁房屋经营</w:t>
      </w:r>
      <w:r>
        <w:rPr>
          <w:rFonts w:hint="eastAsia" w:asciiTheme="minorEastAsia" w:hAnsiTheme="minorEastAsia" w:eastAsiaTheme="minorEastAsia"/>
          <w:szCs w:val="21"/>
          <w:lang w:val="en-US" w:eastAsia="zh-CN"/>
        </w:rPr>
        <w:t>业态为</w:t>
      </w:r>
      <w:r>
        <w:rPr>
          <w:rFonts w:hint="eastAsia" w:asciiTheme="minorEastAsia" w:hAnsiTheme="minorEastAsia" w:eastAsiaTheme="minorEastAsia"/>
          <w:szCs w:val="21"/>
        </w:rPr>
        <w:t>药</w:t>
      </w:r>
      <w:r>
        <w:rPr>
          <w:rFonts w:hint="eastAsia" w:asciiTheme="minorEastAsia" w:hAnsiTheme="minorEastAsia" w:eastAsiaTheme="minorEastAsia"/>
          <w:szCs w:val="21"/>
          <w:lang w:val="en-US" w:eastAsia="zh-CN"/>
        </w:rPr>
        <w:t>店</w:t>
      </w:r>
      <w:r>
        <w:rPr>
          <w:rFonts w:hint="eastAsia" w:asciiTheme="minorEastAsia" w:hAnsiTheme="minorEastAsia" w:eastAsiaTheme="minorEastAsia"/>
          <w:szCs w:val="21"/>
        </w:rPr>
        <w:t>，仅限经营药品及医疗</w:t>
      </w:r>
      <w:r>
        <w:rPr>
          <w:rFonts w:hint="eastAsia" w:asciiTheme="minorEastAsia" w:hAnsiTheme="minorEastAsia" w:eastAsiaTheme="minorEastAsia"/>
          <w:szCs w:val="21"/>
          <w:lang w:val="en-US" w:eastAsia="zh-CN"/>
        </w:rPr>
        <w:t>器械（含一、二、三类）</w:t>
      </w:r>
      <w:r>
        <w:rPr>
          <w:rFonts w:hint="eastAsia" w:asciiTheme="minorEastAsia" w:hAnsiTheme="minorEastAsia" w:eastAsiaTheme="minorEastAsia"/>
          <w:szCs w:val="21"/>
        </w:rPr>
        <w:t>。承租方保证在该租赁房屋所规定的用途范围内，按国家规定和《杭州市市直机关行政事业单位房屋租赁合同》及其附件约定依法经营，自行负责办理相关手续和支付相关费用，且按相关规定依法办理开业的证照等审批手续。</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保证自承租方签订《杭州市市直机关事业单位房屋租赁合同》及其附件之日起1个月内向出租方提供承租方有效的《药品经营许可证》及医疗器械经营许可相关资质证件；保证自承租方营业之日起6个月内完成医保支付对接。若承租方未按要求提供上述许可及完成医保支付对接，视为违约，出租方有权单方面解除《杭州市市直机关事业单位房屋租赁合同》及履约保证金不予返还。具体详见出租方提供的《杭州市市直机关事业单位房屋租赁合同》样本。</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r>
        <w:rPr>
          <w:rFonts w:hint="eastAsia" w:asciiTheme="minorEastAsia" w:hAnsiTheme="minorEastAsia" w:eastAsiaTheme="minorEastAsia"/>
          <w:szCs w:val="21"/>
          <w:lang w:val="en-US" w:eastAsia="zh-CN"/>
        </w:rPr>
        <w:t>根据不动产权证载明</w:t>
      </w:r>
      <w:r>
        <w:rPr>
          <w:rFonts w:hint="eastAsia" w:asciiTheme="minorEastAsia" w:hAnsiTheme="minorEastAsia" w:eastAsiaTheme="minorEastAsia"/>
          <w:szCs w:val="21"/>
        </w:rPr>
        <w:t>，权利性质为划拨/自建房，用途为医卫慈善用地/非住宅，如因租赁物业证载的地类（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bookmarkStart w:id="2" w:name="OLE_LINK3"/>
      <w:r>
        <w:rPr>
          <w:rFonts w:hint="eastAsia" w:asciiTheme="minorEastAsia" w:hAnsiTheme="minorEastAsia" w:eastAsiaTheme="minorEastAsia"/>
          <w:szCs w:val="21"/>
          <w:lang w:val="en-US" w:eastAsia="zh-CN"/>
        </w:rPr>
        <w:t>若我方成为承租方，我方已知悉并同意：</w:t>
      </w:r>
      <w:bookmarkEnd w:id="2"/>
      <w:bookmarkStart w:id="3" w:name="OLE_LINK29"/>
      <w:r>
        <w:rPr>
          <w:rFonts w:hint="eastAsia" w:asciiTheme="minorEastAsia" w:hAnsiTheme="minorEastAsia" w:eastAsiaTheme="minorEastAsia"/>
          <w:szCs w:val="21"/>
          <w:lang w:val="en-US" w:eastAsia="zh-CN"/>
        </w:rPr>
        <w:t>根据不动产权证载明</w:t>
      </w:r>
      <w:r>
        <w:rPr>
          <w:rFonts w:hint="eastAsia" w:asciiTheme="minorEastAsia" w:hAnsiTheme="minorEastAsia" w:eastAsiaTheme="minorEastAsia"/>
          <w:szCs w:val="21"/>
        </w:rPr>
        <w:t>，权利性质为划拨/自建房，用途为医卫慈善用地/非住宅，出租方无法保证办理营业执照，请承租方自行了解相关规定及承担可能存在的风险。拟出租房屋面积为测绘面积，与实际面积若有差异，以实际面积为准，成交的年租金及交易服务费不作调整。</w:t>
      </w:r>
    </w:p>
    <w:bookmarkEnd w:id="3"/>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lang w:val="en-US" w:eastAsia="zh-CN"/>
        </w:rPr>
        <w:t>若我方成为承租方，我方已知悉并同意：</w:t>
      </w:r>
      <w:r>
        <w:rPr>
          <w:rFonts w:hint="eastAsia" w:asciiTheme="minorEastAsia" w:hAnsiTheme="minorEastAsia" w:eastAsiaTheme="minorEastAsia"/>
          <w:szCs w:val="21"/>
        </w:rPr>
        <w:t>承租方在该租赁物业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bookmarkStart w:id="4" w:name="OLE_LINK2"/>
      <w:r>
        <w:rPr>
          <w:rFonts w:hint="eastAsia" w:asciiTheme="minorEastAsia" w:hAnsiTheme="minorEastAsia" w:eastAsiaTheme="minorEastAsia"/>
          <w:szCs w:val="21"/>
          <w:lang w:val="en-US" w:eastAsia="zh-CN"/>
        </w:rPr>
        <w:t>若我方成为承租方，我方已知悉并同意：</w:t>
      </w:r>
      <w:bookmarkEnd w:id="4"/>
      <w:bookmarkStart w:id="5" w:name="OLE_LINK15"/>
      <w:r>
        <w:rPr>
          <w:rFonts w:hint="eastAsia" w:asciiTheme="minorEastAsia" w:hAnsiTheme="minorEastAsia" w:eastAsiaTheme="minorEastAsia"/>
          <w:szCs w:val="21"/>
        </w:rPr>
        <w:t>做到进货渠道公开，价格公平合理，所有药品、器械必须明码标价，所有药品价格不得高于同品种的政府招标价格。如发生消费者价格投诉事件，按相关法律法规承担经济责任，对出租方造成负面影响的，承租方须承担法律责任及相应的经济赔偿责任，出租方有权对承租方追加处罚和解除合同。承租方须保证，因本次招租房屋的特殊性，承租方须无条件同意租赁房屋内销售的药品种类及价格经出租方书面审批同意后方可出售</w:t>
      </w:r>
      <w:r>
        <w:rPr>
          <w:rFonts w:hint="eastAsia" w:asciiTheme="minorEastAsia" w:hAnsiTheme="minorEastAsia" w:eastAsiaTheme="minorEastAsia"/>
          <w:szCs w:val="21"/>
          <w:lang w:eastAsia="zh-CN"/>
        </w:rPr>
        <w:t>。</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已知悉并同意：租赁期内，为保证医院正常运营，若因承租方原因中途退出，应当提前三个月以公函形式告知出租方，同时配合出租方协商解决问题，在正式退租前维持服务水准。承租方需扣罚履约保证金。</w:t>
      </w:r>
    </w:p>
    <w:bookmarkEnd w:id="5"/>
    <w:p>
      <w:pPr>
        <w:spacing w:line="336" w:lineRule="auto"/>
        <w:ind w:firstLine="420" w:firstLineChars="200"/>
        <w:rPr>
          <w:rFonts w:hint="eastAsia" w:cs="Times New Roman" w:asciiTheme="minorEastAsia" w:hAnsiTheme="minorEastAsia" w:eastAsiaTheme="minorEastAsia"/>
          <w:szCs w:val="21"/>
          <w:lang w:val="en-US" w:eastAsia="zh-CN"/>
        </w:rPr>
      </w:pPr>
      <w:bookmarkStart w:id="6" w:name="OLE_LINK1"/>
      <w:r>
        <w:rPr>
          <w:rFonts w:hint="eastAsia" w:cs="Times New Roman" w:asciiTheme="minorEastAsia" w:hAnsiTheme="minorEastAsia" w:eastAsiaTheme="minorEastAsia"/>
          <w:szCs w:val="21"/>
          <w:lang w:val="en-US" w:eastAsia="zh-CN"/>
        </w:rPr>
        <w:t>12、若我方成为承租方，我方已知悉并同意：</w:t>
      </w:r>
      <w:bookmarkEnd w:id="6"/>
      <w:r>
        <w:rPr>
          <w:rFonts w:hint="eastAsia" w:cs="Times New Roman" w:asciiTheme="minorEastAsia" w:hAnsiTheme="minorEastAsia" w:eastAsiaTheme="minorEastAsia"/>
          <w:szCs w:val="21"/>
          <w:lang w:val="en-US" w:eastAsia="zh-CN"/>
        </w:rPr>
        <w:t>本次交易出租方和承租方的相关权利义务以出租方确定的</w:t>
      </w:r>
      <w:bookmarkStart w:id="7" w:name="OLE_LINK32"/>
      <w:bookmarkStart w:id="8" w:name="OLE_LINK48"/>
      <w:r>
        <w:rPr>
          <w:rFonts w:hint="eastAsia" w:cs="Times New Roman" w:asciiTheme="minorEastAsia" w:hAnsiTheme="minorEastAsia" w:eastAsiaTheme="minorEastAsia"/>
          <w:szCs w:val="21"/>
          <w:lang w:val="en-US" w:eastAsia="zh-CN"/>
        </w:rPr>
        <w:t>《杭州市市直机关事业单位房屋租赁合同》</w:t>
      </w:r>
      <w:bookmarkEnd w:id="7"/>
      <w:r>
        <w:rPr>
          <w:rFonts w:hint="eastAsia" w:cs="Times New Roman" w:asciiTheme="minorEastAsia" w:hAnsiTheme="minorEastAsia" w:eastAsiaTheme="minorEastAsia"/>
          <w:szCs w:val="21"/>
          <w:lang w:val="en-US" w:eastAsia="zh-CN"/>
        </w:rPr>
        <w:t>（样本）为准。</w:t>
      </w:r>
      <w:bookmarkEnd w:id="8"/>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17、我方同意交纳</w:t>
      </w:r>
      <w:bookmarkStart w:id="9" w:name="_Hlk116812968"/>
      <w:r>
        <w:rPr>
          <w:rFonts w:hint="eastAsia" w:cs="Times New Roman" w:asciiTheme="minorEastAsia" w:hAnsiTheme="minorEastAsia" w:eastAsiaTheme="minorEastAsia"/>
          <w:szCs w:val="21"/>
          <w:lang w:val="en-US" w:eastAsia="zh-CN"/>
        </w:rPr>
        <w:t>三年年租金之和4%计</w:t>
      </w:r>
      <w:bookmarkEnd w:id="9"/>
      <w:r>
        <w:rPr>
          <w:rFonts w:hint="eastAsia" w:cs="Times New Roman" w:asciiTheme="minorEastAsia" w:hAnsiTheme="minorEastAsia" w:eastAsiaTheme="minorEastAsia"/>
          <w:szCs w:val="21"/>
          <w:lang w:val="en-US" w:eastAsia="zh-CN"/>
        </w:rPr>
        <w:t>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（3）在被确定为承租方后未按约定签署《杭州市市直机关事业单位房屋租赁合同》</w:t>
      </w:r>
      <w:bookmarkStart w:id="10" w:name="_GoBack"/>
      <w:bookmarkEnd w:id="10"/>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1DF0020"/>
    <w:rsid w:val="02F4084C"/>
    <w:rsid w:val="03D07775"/>
    <w:rsid w:val="061C73F5"/>
    <w:rsid w:val="076829F5"/>
    <w:rsid w:val="07CC170B"/>
    <w:rsid w:val="07D87335"/>
    <w:rsid w:val="0A25564B"/>
    <w:rsid w:val="0B3C05D4"/>
    <w:rsid w:val="0ED418D7"/>
    <w:rsid w:val="0F056E8D"/>
    <w:rsid w:val="0FEC78F6"/>
    <w:rsid w:val="102F2AB4"/>
    <w:rsid w:val="10D054E3"/>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8CD421D"/>
    <w:rsid w:val="29064147"/>
    <w:rsid w:val="2A6D3B35"/>
    <w:rsid w:val="2B224A23"/>
    <w:rsid w:val="2B646547"/>
    <w:rsid w:val="2B68501D"/>
    <w:rsid w:val="2CB34425"/>
    <w:rsid w:val="2CD954CB"/>
    <w:rsid w:val="2DE64B98"/>
    <w:rsid w:val="2E6953D9"/>
    <w:rsid w:val="31C62720"/>
    <w:rsid w:val="34EF4296"/>
    <w:rsid w:val="36DE44D8"/>
    <w:rsid w:val="390E2209"/>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983467E"/>
    <w:rsid w:val="59F94169"/>
    <w:rsid w:val="5B3B3E60"/>
    <w:rsid w:val="5B4864E4"/>
    <w:rsid w:val="5DB959AE"/>
    <w:rsid w:val="60143733"/>
    <w:rsid w:val="62A03507"/>
    <w:rsid w:val="633A51EB"/>
    <w:rsid w:val="657C12B1"/>
    <w:rsid w:val="6656185A"/>
    <w:rsid w:val="66B8002E"/>
    <w:rsid w:val="67251409"/>
    <w:rsid w:val="6A2F474B"/>
    <w:rsid w:val="6A405098"/>
    <w:rsid w:val="6B8B6FF7"/>
    <w:rsid w:val="6C431C35"/>
    <w:rsid w:val="6C77321F"/>
    <w:rsid w:val="6D0A35F8"/>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60" w:after="60"/>
      <w:outlineLvl w:val="0"/>
    </w:pPr>
    <w:rPr>
      <w:rFonts w:ascii="仿宋_GB2312" w:eastAsia="仿宋_GB2312"/>
      <w:sz w:val="2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paragraph" w:customStyle="1" w:styleId="16">
    <w:name w:val="NormalIndent"/>
    <w:basedOn w:val="1"/>
    <w:qFormat/>
    <w:uiPriority w:val="0"/>
    <w:pPr>
      <w:ind w:firstLine="420"/>
    </w:pPr>
    <w:rPr>
      <w:rFonts w:ascii="Calibri" w:hAnsi="Calibri"/>
      <w:szCs w:val="22"/>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8"/>
    <w:link w:val="5"/>
    <w:qFormat/>
    <w:uiPriority w:val="99"/>
    <w:rPr>
      <w:rFonts w:ascii="Times New Roman" w:hAnsi="Times New Roman" w:eastAsia="宋体" w:cs="Times New Roman"/>
      <w:sz w:val="18"/>
      <w:szCs w:val="18"/>
    </w:rPr>
  </w:style>
  <w:style w:type="character" w:customStyle="1" w:styleId="19">
    <w:name w:val="页脚 字符"/>
    <w:basedOn w:val="8"/>
    <w:link w:val="4"/>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8"/>
    <w:qFormat/>
    <w:uiPriority w:val="0"/>
    <w:rPr>
      <w:sz w:val="19"/>
      <w:szCs w:val="19"/>
    </w:rPr>
  </w:style>
  <w:style w:type="character" w:customStyle="1" w:styleId="22">
    <w:name w:val="not([class*=suffix])1"/>
    <w:basedOn w:val="8"/>
    <w:qFormat/>
    <w:uiPriority w:val="0"/>
  </w:style>
  <w:style w:type="character" w:customStyle="1" w:styleId="2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7</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2024-12-16T08:00:33Z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