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我方拟承租杭州市上城区铁路新客站（杭州城站）广场北二、三层部分房屋租赁权（租期至2029年9月14日），现做如下承诺：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3个工作日内，携带承租申请材料原件到杭交所完成现场确认并签署《成交通知书》、《房屋租赁合同》；并在《成交通知书》、《房屋租赁合同》签署之日起5个工作日内向杭交所指定账户一次性支付交易服务费、履约保证金、装修保证金（10000元）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4、若我方成为承租方，我方已知悉并同意：同意杭交所在经出租方申请之日起3个工作日内将承租方已交纳的履约保证金、装修保证金和首期租金全部划转至出租方指定账户。</w:t>
      </w:r>
    </w:p>
    <w:p>
      <w:pPr>
        <w:spacing w:line="336" w:lineRule="auto"/>
        <w:ind w:firstLine="420" w:firstLineChars="200"/>
        <w:rPr>
          <w:rFonts w:hint="eastAsia" w:ascii="宋体" w:hAnsi="宋体" w:eastAsiaTheme="minorEastAsia"/>
          <w:sz w:val="20"/>
          <w:szCs w:val="20"/>
          <w:highlight w:val="none"/>
          <w:lang w:eastAsia="zh-CN"/>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r>
        <w:rPr>
          <w:rFonts w:hint="eastAsia" w:asciiTheme="minorEastAsia" w:hAnsiTheme="minorEastAsia" w:eastAsiaTheme="minorEastAsia"/>
          <w:szCs w:val="21"/>
          <w:lang w:eastAsia="zh-CN"/>
        </w:rPr>
        <w:t>。</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宋体" w:hAnsi="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租赁期内，未经出租方书面同意，承租方不得单方面改变经营业态，也不得对所租赁的物业进行整体或分割转让、转包、转租，承租方擅自采取上述行动的，出租方有权解除已签订的《房屋租赁合同》，没收承租方的履约保证金和装修保证金，且承租方应当按当年年租金标准的50%向出租方支付违约金。如因此给出租方造成损失的，承租方还应承担全部赔偿责任。后期如确需转租的，由承租方提出书面申请，经杭州市城市建设投资集团有限公司及出租方董事会审议决策后实施。</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出租方负责房屋原有遗留装修的拆除，承租方需自行负责租赁区域内的装修。承租方承诺对该租赁房屋实施包括但不限于漏水维修、空调设备加装、消防系统的改造及报验、水电改造、油烟系统改造等装修改造，使得该租赁房屋具备对外营业条件。具体改造要求详见《房屋租赁合同》附件3：租赁区域改造要求清单。</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、若我方成为承租方，我方已知悉并同意：本次租赁权公开交易出租方与承租方的权利义务</w:t>
      </w:r>
      <w:r>
        <w:rPr>
          <w:rFonts w:hint="eastAsia" w:asciiTheme="minorEastAsia" w:hAnsiTheme="minorEastAsia" w:eastAsiaTheme="minorEastAsia"/>
          <w:szCs w:val="21"/>
          <w:lang w:val="en-US" w:eastAsia="zh-CN"/>
        </w:rPr>
        <w:t>和房屋交付</w:t>
      </w:r>
      <w:r>
        <w:rPr>
          <w:rFonts w:hint="eastAsia" w:asciiTheme="minorEastAsia" w:hAnsiTheme="minorEastAsia" w:eastAsiaTheme="minorEastAsia"/>
          <w:szCs w:val="21"/>
        </w:rPr>
        <w:t>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w:t>
      </w:r>
      <w:bookmarkStart w:id="0" w:name="_GoBack"/>
      <w:bookmarkEnd w:id="0"/>
      <w:r>
        <w:rPr>
          <w:rFonts w:hint="eastAsia" w:asciiTheme="minorEastAsia" w:hAnsiTheme="minorEastAsia" w:eastAsiaTheme="minorEastAsia"/>
          <w:szCs w:val="21"/>
        </w:rPr>
        <w:t>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（3）在被确定为承租方后未按约定签署《成交通知书》、《房屋租赁合同》的或未按约定支付交易服务费、履约保证金、装修保证金和首期租金的；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AB7043"/>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5F94112"/>
    <w:rsid w:val="494F753A"/>
    <w:rsid w:val="4AFF3DA7"/>
    <w:rsid w:val="4CC66179"/>
    <w:rsid w:val="4E0013D2"/>
    <w:rsid w:val="4EF829E8"/>
    <w:rsid w:val="51317EBA"/>
    <w:rsid w:val="52C93621"/>
    <w:rsid w:val="54E742B4"/>
    <w:rsid w:val="55F6694A"/>
    <w:rsid w:val="563F5F26"/>
    <w:rsid w:val="5687200B"/>
    <w:rsid w:val="56EE2F1F"/>
    <w:rsid w:val="584668FF"/>
    <w:rsid w:val="590122F3"/>
    <w:rsid w:val="5A0A51C8"/>
    <w:rsid w:val="5DB959AE"/>
    <w:rsid w:val="5E0F1804"/>
    <w:rsid w:val="605F317E"/>
    <w:rsid w:val="606A72C7"/>
    <w:rsid w:val="61E23E11"/>
    <w:rsid w:val="633A51EB"/>
    <w:rsid w:val="657C12B1"/>
    <w:rsid w:val="66AB1603"/>
    <w:rsid w:val="66F30663"/>
    <w:rsid w:val="68026233"/>
    <w:rsid w:val="6804343D"/>
    <w:rsid w:val="6A2F474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2024-12-04T02:39:09Z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