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房屋租赁合同</w:t>
      </w:r>
    </w:p>
    <w:p>
      <w:pPr>
        <w:rPr>
          <w:rFonts w:ascii="楷体" w:hAnsi="楷体" w:eastAsia="楷体" w:cs="楷体"/>
          <w:sz w:val="24"/>
          <w:szCs w:val="24"/>
        </w:rPr>
      </w:pPr>
      <w:r>
        <w:rPr>
          <w:rFonts w:hint="eastAsia" w:ascii="楷体" w:hAnsi="楷体" w:eastAsia="楷体" w:cs="楷体"/>
          <w:sz w:val="24"/>
          <w:szCs w:val="24"/>
        </w:rPr>
        <w:t xml:space="preserve">                                                 编号：</w:t>
      </w:r>
    </w:p>
    <w:p>
      <w:pPr>
        <w:rPr>
          <w:rFonts w:ascii="楷体" w:hAnsi="楷体" w:eastAsia="楷体" w:cs="楷体"/>
          <w:color w:val="auto"/>
          <w:sz w:val="28"/>
          <w:szCs w:val="28"/>
        </w:rPr>
      </w:pPr>
      <w:r>
        <w:rPr>
          <w:rFonts w:hint="eastAsia" w:ascii="楷体" w:hAnsi="楷体" w:eastAsia="楷体" w:cs="楷体"/>
          <w:color w:val="auto"/>
          <w:sz w:val="28"/>
          <w:szCs w:val="28"/>
        </w:rPr>
        <w:t>甲方：杭州城投资产集团有限公司</w:t>
      </w:r>
      <w:r>
        <w:rPr>
          <w:rFonts w:hint="eastAsia" w:ascii="楷体" w:hAnsi="楷体" w:eastAsia="楷体" w:cs="楷体"/>
          <w:color w:val="auto"/>
          <w:sz w:val="28"/>
          <w:szCs w:val="28"/>
          <w:lang w:val="en-US" w:eastAsia="zh-CN"/>
        </w:rPr>
        <w:t xml:space="preserve">           </w:t>
      </w:r>
      <w:r>
        <w:rPr>
          <w:rFonts w:hint="eastAsia" w:ascii="楷体" w:hAnsi="楷体" w:eastAsia="楷体" w:cs="楷体"/>
          <w:color w:val="auto"/>
          <w:sz w:val="28"/>
          <w:szCs w:val="28"/>
        </w:rPr>
        <w:t>（以下简称“甲方”）</w:t>
      </w:r>
    </w:p>
    <w:p>
      <w:pPr>
        <w:rPr>
          <w:rFonts w:hint="default" w:ascii="楷体" w:hAnsi="楷体" w:eastAsia="楷体" w:cs="楷体"/>
          <w:color w:val="auto"/>
          <w:sz w:val="28"/>
          <w:szCs w:val="28"/>
          <w:lang w:val="en-US" w:eastAsia="zh-CN"/>
        </w:rPr>
      </w:pPr>
      <w:r>
        <w:rPr>
          <w:rFonts w:hint="eastAsia" w:ascii="楷体" w:hAnsi="楷体" w:eastAsia="楷体" w:cs="楷体"/>
          <w:color w:val="auto"/>
          <w:sz w:val="28"/>
          <w:szCs w:val="28"/>
        </w:rPr>
        <w:t xml:space="preserve">联系人员： </w:t>
      </w:r>
      <w:r>
        <w:rPr>
          <w:rFonts w:ascii="楷体" w:hAnsi="楷体" w:eastAsia="楷体" w:cs="楷体"/>
          <w:color w:val="auto"/>
          <w:sz w:val="28"/>
          <w:szCs w:val="28"/>
        </w:rPr>
        <w:t xml:space="preserve">               </w:t>
      </w:r>
      <w:r>
        <w:rPr>
          <w:rFonts w:hint="eastAsia" w:ascii="楷体" w:hAnsi="楷体" w:eastAsia="楷体" w:cs="楷体"/>
          <w:color w:val="auto"/>
          <w:sz w:val="28"/>
          <w:szCs w:val="28"/>
        </w:rPr>
        <w:t>联系电话：</w:t>
      </w:r>
      <w:r>
        <w:rPr>
          <w:rFonts w:hint="eastAsia" w:ascii="楷体" w:hAnsi="楷体" w:eastAsia="楷体" w:cs="楷体"/>
          <w:color w:val="auto"/>
          <w:sz w:val="28"/>
          <w:szCs w:val="28"/>
          <w:lang w:val="en-US" w:eastAsia="zh-CN"/>
        </w:rPr>
        <w:t>0571-87769593</w:t>
      </w:r>
    </w:p>
    <w:p>
      <w:pPr>
        <w:rPr>
          <w:rFonts w:hint="default" w:ascii="楷体" w:hAnsi="楷体" w:eastAsia="楷体" w:cs="楷体"/>
          <w:color w:val="auto"/>
          <w:sz w:val="28"/>
          <w:szCs w:val="28"/>
          <w:lang w:val="en-US" w:eastAsia="zh-CN"/>
        </w:rPr>
      </w:pPr>
      <w:r>
        <w:rPr>
          <w:rFonts w:hint="eastAsia" w:ascii="楷体" w:hAnsi="楷体" w:eastAsia="楷体" w:cs="楷体"/>
          <w:color w:val="auto"/>
          <w:sz w:val="28"/>
          <w:szCs w:val="28"/>
        </w:rPr>
        <w:t>联系地址：</w:t>
      </w:r>
      <w:r>
        <w:rPr>
          <w:rFonts w:hint="eastAsia" w:ascii="楷体" w:hAnsi="楷体" w:eastAsia="楷体" w:cs="楷体"/>
          <w:color w:val="auto"/>
          <w:sz w:val="28"/>
          <w:szCs w:val="28"/>
          <w:lang w:val="en-US" w:eastAsia="zh-CN"/>
        </w:rPr>
        <w:t>杭州市上城区婺江路319号蕙沣大厦16楼</w:t>
      </w:r>
    </w:p>
    <w:p>
      <w:pPr>
        <w:rPr>
          <w:rFonts w:ascii="楷体" w:hAnsi="楷体" w:eastAsia="楷体" w:cs="楷体"/>
          <w:color w:val="auto"/>
          <w:sz w:val="28"/>
          <w:szCs w:val="28"/>
        </w:rPr>
      </w:pPr>
      <w:r>
        <w:rPr>
          <w:rFonts w:hint="eastAsia" w:ascii="楷体" w:hAnsi="楷体" w:eastAsia="楷体" w:cs="楷体"/>
          <w:color w:val="auto"/>
          <w:sz w:val="28"/>
          <w:szCs w:val="28"/>
        </w:rPr>
        <w:t>乙方：                                    （以下简称“乙方”）</w:t>
      </w:r>
    </w:p>
    <w:p>
      <w:pPr>
        <w:rPr>
          <w:rFonts w:ascii="楷体" w:hAnsi="楷体" w:eastAsia="楷体" w:cs="楷体"/>
          <w:color w:val="auto"/>
          <w:sz w:val="28"/>
          <w:szCs w:val="28"/>
        </w:rPr>
      </w:pPr>
      <w:r>
        <w:rPr>
          <w:rFonts w:hint="eastAsia" w:ascii="楷体" w:hAnsi="楷体" w:eastAsia="楷体" w:cs="楷体"/>
          <w:color w:val="auto"/>
          <w:sz w:val="28"/>
          <w:szCs w:val="28"/>
        </w:rPr>
        <w:t xml:space="preserve">联系人员： </w:t>
      </w:r>
      <w:r>
        <w:rPr>
          <w:rFonts w:ascii="楷体" w:hAnsi="楷体" w:eastAsia="楷体" w:cs="楷体"/>
          <w:color w:val="auto"/>
          <w:sz w:val="28"/>
          <w:szCs w:val="28"/>
        </w:rPr>
        <w:t xml:space="preserve">               </w:t>
      </w:r>
      <w:r>
        <w:rPr>
          <w:rFonts w:hint="eastAsia" w:ascii="楷体" w:hAnsi="楷体" w:eastAsia="楷体" w:cs="楷体"/>
          <w:color w:val="auto"/>
          <w:sz w:val="28"/>
          <w:szCs w:val="28"/>
        </w:rPr>
        <w:t>联系电话：</w:t>
      </w:r>
    </w:p>
    <w:p>
      <w:pPr>
        <w:rPr>
          <w:rFonts w:ascii="楷体" w:hAnsi="楷体" w:eastAsia="楷体" w:cs="楷体"/>
          <w:color w:val="auto"/>
          <w:sz w:val="28"/>
          <w:szCs w:val="28"/>
        </w:rPr>
      </w:pPr>
      <w:r>
        <w:rPr>
          <w:rFonts w:hint="eastAsia" w:ascii="楷体" w:hAnsi="楷体" w:eastAsia="楷体" w:cs="楷体"/>
          <w:color w:val="auto"/>
          <w:sz w:val="28"/>
          <w:szCs w:val="28"/>
        </w:rPr>
        <w:t>联系地址：</w:t>
      </w:r>
    </w:p>
    <w:p>
      <w:pPr>
        <w:rPr>
          <w:rFonts w:ascii="楷体" w:hAnsi="楷体" w:eastAsia="楷体" w:cs="楷体"/>
          <w:color w:val="auto"/>
          <w:sz w:val="28"/>
          <w:szCs w:val="28"/>
        </w:rPr>
      </w:pP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甲、乙双方本着自愿、平等、公平和诚实信用原则，经过充分友好协商，就乙方租赁甲方物业，并将其用于约定用途的相关事宜，签订如下合同，以兹共同遵守。</w:t>
      </w:r>
    </w:p>
    <w:p>
      <w:pPr>
        <w:rPr>
          <w:rFonts w:ascii="楷体" w:hAnsi="楷体" w:eastAsia="楷体" w:cs="楷体"/>
          <w:color w:val="auto"/>
          <w:sz w:val="28"/>
          <w:szCs w:val="28"/>
        </w:rPr>
      </w:pP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第一条</w:t>
      </w:r>
      <w:r>
        <w:rPr>
          <w:rFonts w:hint="eastAsia" w:ascii="楷体" w:hAnsi="楷体" w:eastAsia="楷体" w:cs="楷体"/>
          <w:color w:val="auto"/>
          <w:sz w:val="28"/>
          <w:szCs w:val="28"/>
        </w:rPr>
        <w:tab/>
      </w:r>
      <w:r>
        <w:rPr>
          <w:rFonts w:hint="eastAsia" w:ascii="楷体" w:hAnsi="楷体" w:eastAsia="楷体" w:cs="楷体"/>
          <w:color w:val="auto"/>
          <w:sz w:val="28"/>
          <w:szCs w:val="28"/>
        </w:rPr>
        <w:t>出租物业与年限</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1.1 甲方将坐落于</w:t>
      </w:r>
      <w:r>
        <w:rPr>
          <w:rFonts w:hint="eastAsia" w:ascii="楷体" w:hAnsi="楷体" w:eastAsia="楷体" w:cs="楷体"/>
          <w:color w:val="auto"/>
          <w:sz w:val="28"/>
          <w:szCs w:val="28"/>
          <w:u w:val="single"/>
        </w:rPr>
        <w:t xml:space="preserve">             </w:t>
      </w:r>
      <w:r>
        <w:rPr>
          <w:rFonts w:hint="eastAsia" w:ascii="楷体" w:hAnsi="楷体" w:eastAsia="楷体" w:cs="楷体"/>
          <w:color w:val="auto"/>
          <w:sz w:val="28"/>
          <w:szCs w:val="28"/>
        </w:rPr>
        <w:t>（以下简称</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该物业</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）出租给乙方使用。该物业的建筑面积为</w:t>
      </w:r>
      <w:r>
        <w:rPr>
          <w:rFonts w:hint="eastAsia" w:ascii="楷体" w:hAnsi="楷体" w:eastAsia="楷体" w:cs="楷体"/>
          <w:color w:val="auto"/>
          <w:sz w:val="28"/>
          <w:szCs w:val="28"/>
          <w:u w:val="single"/>
        </w:rPr>
        <w:t xml:space="preserve">        </w:t>
      </w:r>
      <w:r>
        <w:rPr>
          <w:rFonts w:hint="eastAsia" w:ascii="楷体" w:hAnsi="楷体" w:eastAsia="楷体" w:cs="楷体"/>
          <w:color w:val="auto"/>
          <w:sz w:val="28"/>
          <w:szCs w:val="28"/>
        </w:rPr>
        <w:t>平方米。双方确认：本合同中填写的建筑面积为不动产登记证（或房产证）未取得前的实际面积，不动产登记证取得后如产权登记的建筑面积与实际建筑面积不一致的，仍以上述实际面积作为计租标准计算租金，租赁期限内不再调整。</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1.2 在租赁期限内，乙方有权根据其正常经营需要与该物业区域中的所有其他租户和自营业主共同、平等地使用区域内的公共部分，包括但不限于楼梯、通道等，但甲方及物业管理单位有权根据实际情况对公共部分的使用予以合理的临时限制。</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 xml:space="preserve">1.3 该物业的现有装修及设施情况即为交付状态，由双方在合同附件中加以列明；乙方已经实际察看了该物业的现有装修及设施情况，认可其满足约定的交付条件。乙方确认甲方的物业，可以满足乙方所需的经营条件和内容，乙方认可并认同交付。除双方另有约定，该附件将作为乙方在本合同终止后交还该物业时的验收依据。 </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1.4 本合同租赁期限为</w:t>
      </w:r>
      <w:r>
        <w:rPr>
          <w:rFonts w:hint="eastAsia" w:ascii="楷体" w:hAnsi="楷体" w:eastAsia="楷体" w:cs="楷体"/>
          <w:color w:val="auto"/>
          <w:sz w:val="28"/>
          <w:szCs w:val="28"/>
          <w:u w:val="single"/>
        </w:rPr>
        <w:t xml:space="preserve">   </w:t>
      </w:r>
      <w:r>
        <w:rPr>
          <w:rFonts w:hint="eastAsia" w:ascii="楷体" w:hAnsi="楷体" w:eastAsia="楷体" w:cs="楷体"/>
          <w:color w:val="auto"/>
          <w:sz w:val="28"/>
          <w:szCs w:val="28"/>
        </w:rPr>
        <w:t>年。租赁期自</w:t>
      </w:r>
      <w:r>
        <w:rPr>
          <w:rFonts w:hint="eastAsia" w:ascii="楷体" w:hAnsi="楷体" w:eastAsia="楷体" w:cs="楷体"/>
          <w:color w:val="auto"/>
          <w:sz w:val="28"/>
          <w:szCs w:val="28"/>
          <w:u w:val="single"/>
        </w:rPr>
        <w:t xml:space="preserve">      </w:t>
      </w:r>
      <w:r>
        <w:rPr>
          <w:rFonts w:hint="eastAsia" w:ascii="楷体" w:hAnsi="楷体" w:eastAsia="楷体" w:cs="楷体"/>
          <w:color w:val="auto"/>
          <w:sz w:val="28"/>
          <w:szCs w:val="28"/>
        </w:rPr>
        <w:t>起至</w:t>
      </w:r>
      <w:r>
        <w:rPr>
          <w:rFonts w:hint="eastAsia" w:ascii="楷体" w:hAnsi="楷体" w:eastAsia="楷体" w:cs="楷体"/>
          <w:color w:val="auto"/>
          <w:sz w:val="28"/>
          <w:szCs w:val="28"/>
          <w:u w:val="single"/>
        </w:rPr>
        <w:t xml:space="preserve">     </w:t>
      </w:r>
      <w:r>
        <w:rPr>
          <w:rFonts w:hint="eastAsia" w:ascii="楷体" w:hAnsi="楷体" w:eastAsia="楷体" w:cs="楷体"/>
          <w:color w:val="auto"/>
          <w:sz w:val="28"/>
          <w:szCs w:val="28"/>
        </w:rPr>
        <w:t>止（装修期</w:t>
      </w:r>
      <w:r>
        <w:rPr>
          <w:rFonts w:hint="eastAsia" w:ascii="楷体" w:hAnsi="楷体" w:eastAsia="楷体" w:cs="楷体"/>
          <w:color w:val="auto"/>
          <w:sz w:val="28"/>
          <w:szCs w:val="28"/>
          <w:u w:val="single"/>
        </w:rPr>
        <w:t xml:space="preserve">                    </w:t>
      </w:r>
      <w:r>
        <w:rPr>
          <w:rFonts w:hint="eastAsia" w:ascii="楷体" w:hAnsi="楷体" w:eastAsia="楷体" w:cs="楷体"/>
          <w:color w:val="auto"/>
          <w:sz w:val="28"/>
          <w:szCs w:val="28"/>
        </w:rPr>
        <w:t>日止）。</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第二条</w:t>
      </w:r>
      <w:r>
        <w:rPr>
          <w:rFonts w:hint="eastAsia" w:ascii="楷体" w:hAnsi="楷体" w:eastAsia="楷体" w:cs="楷体"/>
          <w:color w:val="auto"/>
          <w:sz w:val="28"/>
          <w:szCs w:val="28"/>
        </w:rPr>
        <w:tab/>
      </w:r>
      <w:r>
        <w:rPr>
          <w:rFonts w:hint="eastAsia" w:ascii="楷体" w:hAnsi="楷体" w:eastAsia="楷体" w:cs="楷体"/>
          <w:color w:val="auto"/>
          <w:sz w:val="28"/>
          <w:szCs w:val="28"/>
        </w:rPr>
        <w:t>物业用途</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2.1 该物业招商业态为除属地政府及相关职能部门明令禁止经营的业态外，其余业态经行政审批后均可经营，其他经营项目以法律法规的规定以及有关部门审批同意为准。</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2.2 乙方将该物业用于本合同约定用途以外的其他用途的，须经甲方书面同意，并按有关法律、法规规定办理改变该物业用途的报批手续，甲方可根据实际情况提供必要的协助，但所需费用均由乙方承担。乙方不得以未取得行政审批手续为由，拒绝支付租金。</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2.3乙方应当在开业前取得营业执照及相关的各类经营许可证，由于乙方无证无照经营行为造成甲方或第三方损失的，乙方应全额赔偿。</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2.4 乙方必须依法合规从事经营活动，不得发生对甲方或该物业区域的商誉及名声有不良影响的行为，特别是不得涉及毒品及其他法律禁止经营的事项，不得利用该物业从事违法活动，不得携带或储存有危险、易燃、易爆、违禁等物品，否则视同违约，甲方有权立即解除本合同、收回该物业并没收乙方保证金，因此造成的一切损失由乙方负责。</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2.5 乙方在该物业内不得销售假冒伪劣商品、违禁物品、侵犯他人商标权或知识产权，或进行其他违反法律、法规及规定的行为。</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2.6乙方有义务负责保养该物业内部甲方提供给乙方的专用设施设备，且一切费用由乙方负责。因维修、保养、使用不当而造成设施损坏及其他损失的，由乙方负责赔偿。</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2.7本合同签订后，若乙方在该物业注册成立新公司的，乙方应保证该公司确认并遵守本合同的全部约定，本合同中确定的乙方权利义务在该公司成立后全部由该公司承担，甲方、乙方及乙方注册变更后的该公司三方应该及时签署相应的变更协议，乙方作为本合同的担保人，对该公司在本合同项下的全部责任和义务承担连带责任保证担保。担保范围为该公司因本合同项下产生的对甲方所有的义务与责任，包括但不限于租金、各种费用、违约金、赔偿金、甲方实现债权的费用（包括诉讼费用、律师费用、公派费用、执行费用等）、因该公司违约而给甲方造成的损失和其他所有应付费用。担保期限为自租赁合同签订之日起至租赁合同期满后</w:t>
      </w:r>
      <w:r>
        <w:rPr>
          <w:rFonts w:hint="eastAsia" w:ascii="楷体" w:hAnsi="楷体" w:eastAsia="楷体" w:cs="楷体"/>
          <w:color w:val="auto"/>
          <w:sz w:val="28"/>
          <w:szCs w:val="28"/>
          <w:lang w:eastAsia="zh-Hans"/>
        </w:rPr>
        <w:t>三</w:t>
      </w:r>
      <w:r>
        <w:rPr>
          <w:rFonts w:hint="eastAsia" w:ascii="楷体" w:hAnsi="楷体" w:eastAsia="楷体" w:cs="楷体"/>
          <w:color w:val="auto"/>
          <w:sz w:val="28"/>
          <w:szCs w:val="28"/>
        </w:rPr>
        <w:t>年止。如该公司拒绝确认的，则甲方有权立即解除本合同、收回房屋、并采取断水、断电等措施，并按乙方违约追究违约责任。</w:t>
      </w:r>
    </w:p>
    <w:p>
      <w:pPr>
        <w:rPr>
          <w:rFonts w:ascii="楷体" w:hAnsi="楷体" w:eastAsia="楷体" w:cs="楷体"/>
          <w:color w:val="auto"/>
          <w:sz w:val="28"/>
          <w:szCs w:val="28"/>
        </w:rPr>
      </w:pPr>
      <w:r>
        <w:rPr>
          <w:rFonts w:hint="eastAsia" w:ascii="楷体" w:hAnsi="楷体" w:eastAsia="楷体" w:cs="楷体"/>
          <w:color w:val="auto"/>
          <w:sz w:val="28"/>
          <w:szCs w:val="28"/>
        </w:rPr>
        <w:t xml:space="preserve"> </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第三条    装修期</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3.1 装修期内，该租赁物业有关水、电、燃气、电话、电视、网络、物业管理费等费用仍由乙方承担，乙方自行向甲方、物业公司或相关部门支付。</w:t>
      </w:r>
    </w:p>
    <w:p>
      <w:pPr>
        <w:ind w:left="279" w:leftChars="133" w:firstLine="280" w:firstLineChars="100"/>
        <w:rPr>
          <w:rFonts w:ascii="楷体" w:hAnsi="楷体" w:eastAsia="楷体" w:cs="楷体"/>
          <w:color w:val="auto"/>
          <w:sz w:val="28"/>
          <w:szCs w:val="28"/>
        </w:rPr>
      </w:pPr>
      <w:r>
        <w:rPr>
          <w:rFonts w:hint="eastAsia" w:ascii="楷体" w:hAnsi="楷体" w:eastAsia="楷体" w:cs="楷体"/>
          <w:color w:val="auto"/>
          <w:sz w:val="28"/>
          <w:szCs w:val="28"/>
        </w:rPr>
        <w:t>3.2 装修期内，考虑</w:t>
      </w:r>
      <w:r>
        <w:rPr>
          <w:rFonts w:hint="eastAsia" w:ascii="楷体" w:hAnsi="楷体" w:eastAsia="楷体" w:cs="楷体"/>
          <w:color w:val="auto"/>
          <w:sz w:val="28"/>
          <w:szCs w:val="28"/>
          <w:lang w:val="en-US" w:eastAsia="zh-CN"/>
        </w:rPr>
        <w:t>到</w:t>
      </w:r>
      <w:r>
        <w:rPr>
          <w:rFonts w:hint="eastAsia" w:ascii="楷体" w:hAnsi="楷体" w:eastAsia="楷体" w:cs="楷体"/>
          <w:color w:val="auto"/>
          <w:sz w:val="28"/>
          <w:szCs w:val="28"/>
        </w:rPr>
        <w:t>乙方装修期间对经营的影响，对首期租金予以</w:t>
      </w:r>
      <w:r>
        <w:rPr>
          <w:rFonts w:hint="eastAsia" w:ascii="楷体" w:hAnsi="楷体" w:eastAsia="楷体" w:cs="楷体"/>
          <w:color w:val="auto"/>
          <w:sz w:val="28"/>
          <w:szCs w:val="28"/>
          <w:u w:val="single"/>
        </w:rPr>
        <w:t xml:space="preserve">      </w:t>
      </w:r>
      <w:r>
        <w:rPr>
          <w:rFonts w:hint="eastAsia" w:ascii="楷体" w:hAnsi="楷体" w:eastAsia="楷体" w:cs="楷体"/>
          <w:color w:val="auto"/>
          <w:sz w:val="28"/>
          <w:szCs w:val="28"/>
          <w:u w:val="none"/>
        </w:rPr>
        <w:t>元</w:t>
      </w:r>
      <w:r>
        <w:rPr>
          <w:rFonts w:hint="eastAsia" w:ascii="楷体" w:hAnsi="楷体" w:eastAsia="楷体" w:cs="楷体"/>
          <w:color w:val="auto"/>
          <w:sz w:val="28"/>
          <w:szCs w:val="28"/>
        </w:rPr>
        <w:t>的减免优惠，但乙方对本合同及附件规定的其他义务均不免除。</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3.3 若因乙方违约或乙方原因导致本合同提前解除或者终止的，乙方应无条件补缴第一期租金中予以减免优惠的金额</w:t>
      </w:r>
      <w:r>
        <w:rPr>
          <w:rFonts w:hint="eastAsia" w:ascii="楷体" w:hAnsi="楷体" w:eastAsia="楷体" w:cs="楷体"/>
          <w:color w:val="auto"/>
          <w:sz w:val="28"/>
          <w:szCs w:val="28"/>
          <w:u w:val="single"/>
        </w:rPr>
        <w:t xml:space="preserve">          </w:t>
      </w:r>
      <w:r>
        <w:rPr>
          <w:rFonts w:hint="eastAsia" w:ascii="楷体" w:hAnsi="楷体" w:eastAsia="楷体" w:cs="楷体"/>
          <w:color w:val="auto"/>
          <w:sz w:val="28"/>
          <w:szCs w:val="28"/>
        </w:rPr>
        <w:t>元。</w:t>
      </w:r>
      <w:r>
        <w:rPr>
          <w:rFonts w:hint="eastAsia" w:ascii="楷体" w:hAnsi="楷体" w:eastAsia="楷体" w:cs="楷体"/>
          <w:color w:val="auto"/>
          <w:sz w:val="28"/>
          <w:szCs w:val="28"/>
          <w:lang w:eastAsia="zh-CN"/>
        </w:rPr>
        <w:t>（合同总金额</w:t>
      </w:r>
      <w:r>
        <w:rPr>
          <w:rFonts w:hint="eastAsia" w:ascii="楷体" w:hAnsi="楷体" w:eastAsia="楷体" w:cs="楷体"/>
          <w:color w:val="auto"/>
          <w:sz w:val="28"/>
          <w:szCs w:val="28"/>
          <w:lang w:val="en-US" w:eastAsia="zh-CN"/>
        </w:rPr>
        <w:t>-应</w:t>
      </w:r>
      <w:r>
        <w:rPr>
          <w:rFonts w:hint="eastAsia" w:ascii="楷体" w:hAnsi="楷体" w:eastAsia="楷体" w:cs="楷体"/>
          <w:color w:val="auto"/>
          <w:sz w:val="28"/>
          <w:szCs w:val="28"/>
          <w:lang w:eastAsia="zh-CN"/>
        </w:rPr>
        <w:t>收金额）</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3.4装修期满且乙方正常开展经营活动的，甲方经结算后，可向乙方退还剩余的装修保证金。</w:t>
      </w:r>
    </w:p>
    <w:p>
      <w:pPr>
        <w:rPr>
          <w:rFonts w:ascii="楷体" w:hAnsi="楷体" w:eastAsia="楷体" w:cs="楷体"/>
          <w:color w:val="auto"/>
          <w:sz w:val="28"/>
          <w:szCs w:val="28"/>
        </w:rPr>
      </w:pP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第四条    租金、保证金及其他费用与支付方式</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4.1 租金</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4.1.1乙方承租物业含税首年租金单价为：</w:t>
      </w:r>
      <w:r>
        <w:rPr>
          <w:rFonts w:hint="eastAsia" w:ascii="楷体" w:hAnsi="楷体" w:eastAsia="楷体" w:cs="楷体"/>
          <w:color w:val="auto"/>
          <w:sz w:val="28"/>
          <w:szCs w:val="28"/>
          <w:u w:val="single"/>
        </w:rPr>
        <w:t xml:space="preserve"> </w:t>
      </w:r>
      <w:r>
        <w:rPr>
          <w:rFonts w:ascii="楷体" w:hAnsi="楷体" w:eastAsia="楷体" w:cs="楷体"/>
          <w:color w:val="auto"/>
          <w:sz w:val="28"/>
          <w:szCs w:val="28"/>
          <w:u w:val="single"/>
        </w:rPr>
        <w:t xml:space="preserve">    </w:t>
      </w:r>
      <w:r>
        <w:rPr>
          <w:rFonts w:hint="eastAsia" w:ascii="楷体" w:hAnsi="楷体" w:eastAsia="楷体" w:cs="楷体"/>
          <w:color w:val="auto"/>
          <w:sz w:val="28"/>
          <w:szCs w:val="28"/>
        </w:rPr>
        <w:t>元/天</w:t>
      </w:r>
      <w:r>
        <w:rPr>
          <w:rFonts w:ascii="楷体" w:hAnsi="楷体" w:eastAsia="楷体" w:cs="楷体"/>
          <w:color w:val="auto"/>
          <w:sz w:val="28"/>
          <w:szCs w:val="28"/>
        </w:rPr>
        <w:t>/</w:t>
      </w:r>
      <w:r>
        <w:rPr>
          <w:rFonts w:hint="eastAsia" w:ascii="楷体" w:hAnsi="楷体" w:eastAsia="楷体" w:cs="楷体"/>
          <w:color w:val="auto"/>
          <w:sz w:val="28"/>
          <w:szCs w:val="28"/>
        </w:rPr>
        <w:t>平米，首年含税标准年租金为：</w:t>
      </w:r>
      <w:r>
        <w:rPr>
          <w:rFonts w:ascii="楷体" w:hAnsi="楷体" w:eastAsia="楷体" w:cs="楷体"/>
          <w:color w:val="auto"/>
          <w:sz w:val="28"/>
          <w:szCs w:val="28"/>
          <w:u w:val="single"/>
        </w:rPr>
        <w:t xml:space="preserve">       </w:t>
      </w:r>
      <w:r>
        <w:rPr>
          <w:rFonts w:hint="eastAsia" w:ascii="楷体" w:hAnsi="楷体" w:eastAsia="楷体" w:cs="楷体"/>
          <w:color w:val="auto"/>
          <w:sz w:val="28"/>
          <w:szCs w:val="28"/>
        </w:rPr>
        <w:t>元，其中首年优惠后含税年租金为：</w:t>
      </w:r>
      <w:r>
        <w:rPr>
          <w:rFonts w:ascii="楷体" w:hAnsi="楷体" w:eastAsia="楷体" w:cs="楷体"/>
          <w:color w:val="auto"/>
          <w:sz w:val="28"/>
          <w:szCs w:val="28"/>
          <w:u w:val="single"/>
        </w:rPr>
        <w:t xml:space="preserve">    </w:t>
      </w:r>
      <w:r>
        <w:rPr>
          <w:rFonts w:hint="eastAsia" w:ascii="楷体" w:hAnsi="楷体" w:eastAsia="楷体" w:cs="楷体"/>
          <w:color w:val="auto"/>
          <w:sz w:val="28"/>
          <w:szCs w:val="28"/>
        </w:rPr>
        <w:t>元。自租期开始之日起，租赁期内租金每</w:t>
      </w:r>
      <w:r>
        <w:rPr>
          <w:rFonts w:hint="eastAsia" w:ascii="楷体" w:hAnsi="楷体" w:eastAsia="楷体" w:cs="楷体"/>
          <w:color w:val="auto"/>
          <w:sz w:val="28"/>
          <w:szCs w:val="28"/>
          <w:u w:val="single"/>
        </w:rPr>
        <w:t xml:space="preserve"> </w:t>
      </w:r>
      <w:r>
        <w:rPr>
          <w:rFonts w:ascii="楷体" w:hAnsi="楷体" w:eastAsia="楷体" w:cs="楷体"/>
          <w:color w:val="auto"/>
          <w:sz w:val="28"/>
          <w:szCs w:val="28"/>
          <w:u w:val="single"/>
        </w:rPr>
        <w:t xml:space="preserve"> </w:t>
      </w:r>
      <w:r>
        <w:rPr>
          <w:rFonts w:hint="eastAsia" w:ascii="楷体" w:hAnsi="楷体" w:eastAsia="楷体" w:cs="楷体"/>
          <w:color w:val="auto"/>
          <w:sz w:val="28"/>
          <w:szCs w:val="28"/>
        </w:rPr>
        <w:t>年递增</w:t>
      </w:r>
      <w:r>
        <w:rPr>
          <w:rFonts w:hint="eastAsia" w:ascii="楷体" w:hAnsi="楷体" w:eastAsia="楷体" w:cs="楷体"/>
          <w:color w:val="auto"/>
          <w:sz w:val="28"/>
          <w:szCs w:val="28"/>
          <w:u w:val="single"/>
        </w:rPr>
        <w:t xml:space="preserve"> </w:t>
      </w:r>
      <w:r>
        <w:rPr>
          <w:rFonts w:ascii="楷体" w:hAnsi="楷体" w:eastAsia="楷体" w:cs="楷体"/>
          <w:color w:val="auto"/>
          <w:sz w:val="28"/>
          <w:szCs w:val="28"/>
          <w:u w:val="single"/>
        </w:rPr>
        <w:t xml:space="preserve"> </w:t>
      </w:r>
      <w:r>
        <w:rPr>
          <w:rFonts w:hint="eastAsia" w:ascii="楷体" w:hAnsi="楷体" w:eastAsia="楷体" w:cs="楷体"/>
          <w:color w:val="auto"/>
          <w:sz w:val="28"/>
          <w:szCs w:val="28"/>
        </w:rPr>
        <w:t>%，一直到租赁期限届满为止。乙方应按以下标准支付租金（含设施、设备使用费）：</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3"/>
        <w:gridCol w:w="4693"/>
        <w:gridCol w:w="21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233" w:type="dxa"/>
            <w:vAlign w:val="center"/>
          </w:tcPr>
          <w:p>
            <w:pPr>
              <w:jc w:val="center"/>
              <w:rPr>
                <w:rFonts w:ascii="楷体" w:hAnsi="楷体" w:eastAsia="楷体" w:cs="楷体"/>
                <w:color w:val="auto"/>
                <w:sz w:val="28"/>
                <w:szCs w:val="28"/>
              </w:rPr>
            </w:pPr>
            <w:r>
              <w:rPr>
                <w:rFonts w:hint="eastAsia" w:ascii="楷体" w:hAnsi="楷体" w:eastAsia="楷体" w:cs="楷体"/>
                <w:color w:val="auto"/>
                <w:sz w:val="28"/>
                <w:szCs w:val="28"/>
              </w:rPr>
              <w:t>序号</w:t>
            </w:r>
          </w:p>
        </w:tc>
        <w:tc>
          <w:tcPr>
            <w:tcW w:w="4693" w:type="dxa"/>
            <w:vAlign w:val="center"/>
          </w:tcPr>
          <w:p>
            <w:pPr>
              <w:jc w:val="center"/>
              <w:rPr>
                <w:rFonts w:ascii="楷体" w:hAnsi="楷体" w:eastAsia="楷体" w:cs="楷体"/>
                <w:color w:val="auto"/>
                <w:sz w:val="28"/>
                <w:szCs w:val="28"/>
              </w:rPr>
            </w:pPr>
            <w:r>
              <w:rPr>
                <w:rFonts w:hint="eastAsia" w:ascii="楷体" w:hAnsi="楷体" w:eastAsia="楷体" w:cs="楷体"/>
                <w:color w:val="auto"/>
                <w:sz w:val="28"/>
                <w:szCs w:val="28"/>
              </w:rPr>
              <w:t>起止日期</w:t>
            </w:r>
          </w:p>
        </w:tc>
        <w:tc>
          <w:tcPr>
            <w:tcW w:w="2111" w:type="dxa"/>
            <w:vAlign w:val="center"/>
          </w:tcPr>
          <w:p>
            <w:pPr>
              <w:jc w:val="center"/>
              <w:rPr>
                <w:rFonts w:ascii="楷体" w:hAnsi="楷体" w:eastAsia="楷体" w:cs="楷体"/>
                <w:color w:val="auto"/>
                <w:sz w:val="28"/>
                <w:szCs w:val="28"/>
              </w:rPr>
            </w:pPr>
            <w:r>
              <w:rPr>
                <w:rFonts w:hint="eastAsia" w:ascii="楷体" w:hAnsi="楷体" w:eastAsia="楷体" w:cs="楷体"/>
                <w:color w:val="auto"/>
                <w:sz w:val="28"/>
                <w:szCs w:val="28"/>
              </w:rPr>
              <w:t>应付租金（元）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33" w:type="dxa"/>
            <w:vAlign w:val="center"/>
          </w:tcPr>
          <w:p>
            <w:pPr>
              <w:ind w:firstLine="358" w:firstLineChars="128"/>
              <w:jc w:val="center"/>
              <w:rPr>
                <w:rFonts w:ascii="楷体" w:hAnsi="楷体" w:eastAsia="楷体" w:cs="楷体"/>
                <w:color w:val="auto"/>
                <w:sz w:val="28"/>
                <w:szCs w:val="28"/>
              </w:rPr>
            </w:pPr>
          </w:p>
        </w:tc>
        <w:tc>
          <w:tcPr>
            <w:tcW w:w="4693" w:type="dxa"/>
            <w:vAlign w:val="center"/>
          </w:tcPr>
          <w:p>
            <w:pPr>
              <w:ind w:firstLine="358" w:firstLineChars="128"/>
              <w:rPr>
                <w:rFonts w:ascii="楷体" w:hAnsi="楷体" w:eastAsia="楷体" w:cs="楷体"/>
                <w:color w:val="auto"/>
                <w:sz w:val="28"/>
                <w:szCs w:val="28"/>
              </w:rPr>
            </w:pPr>
          </w:p>
        </w:tc>
        <w:tc>
          <w:tcPr>
            <w:tcW w:w="2111" w:type="dxa"/>
            <w:vAlign w:val="center"/>
          </w:tcPr>
          <w:p>
            <w:pPr>
              <w:ind w:firstLine="358" w:firstLineChars="128"/>
              <w:jc w:val="center"/>
              <w:rPr>
                <w:rFonts w:ascii="楷体" w:hAnsi="楷体" w:eastAsia="楷体" w:cs="楷体"/>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33" w:type="dxa"/>
            <w:vAlign w:val="center"/>
          </w:tcPr>
          <w:p>
            <w:pPr>
              <w:ind w:firstLine="358" w:firstLineChars="128"/>
              <w:jc w:val="center"/>
              <w:rPr>
                <w:rFonts w:ascii="楷体" w:hAnsi="楷体" w:eastAsia="楷体" w:cs="楷体"/>
                <w:color w:val="auto"/>
                <w:sz w:val="28"/>
                <w:szCs w:val="28"/>
              </w:rPr>
            </w:pPr>
          </w:p>
        </w:tc>
        <w:tc>
          <w:tcPr>
            <w:tcW w:w="4693" w:type="dxa"/>
            <w:vAlign w:val="center"/>
          </w:tcPr>
          <w:p>
            <w:pPr>
              <w:ind w:firstLine="358" w:firstLineChars="128"/>
              <w:rPr>
                <w:rFonts w:ascii="楷体" w:hAnsi="楷体" w:eastAsia="楷体" w:cs="楷体"/>
                <w:color w:val="auto"/>
                <w:sz w:val="28"/>
                <w:szCs w:val="28"/>
              </w:rPr>
            </w:pPr>
          </w:p>
        </w:tc>
        <w:tc>
          <w:tcPr>
            <w:tcW w:w="2111" w:type="dxa"/>
            <w:vAlign w:val="center"/>
          </w:tcPr>
          <w:p>
            <w:pPr>
              <w:ind w:firstLine="358" w:firstLineChars="128"/>
              <w:jc w:val="center"/>
              <w:rPr>
                <w:rFonts w:ascii="楷体" w:hAnsi="楷体" w:eastAsia="楷体" w:cs="楷体"/>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33" w:type="dxa"/>
            <w:vAlign w:val="center"/>
          </w:tcPr>
          <w:p>
            <w:pPr>
              <w:ind w:firstLine="358" w:firstLineChars="128"/>
              <w:jc w:val="center"/>
              <w:rPr>
                <w:rFonts w:ascii="楷体" w:hAnsi="楷体" w:eastAsia="楷体" w:cs="楷体"/>
                <w:color w:val="auto"/>
                <w:sz w:val="28"/>
                <w:szCs w:val="28"/>
              </w:rPr>
            </w:pPr>
          </w:p>
        </w:tc>
        <w:tc>
          <w:tcPr>
            <w:tcW w:w="4693" w:type="dxa"/>
            <w:vAlign w:val="center"/>
          </w:tcPr>
          <w:p>
            <w:pPr>
              <w:ind w:firstLine="358" w:firstLineChars="128"/>
              <w:rPr>
                <w:rFonts w:ascii="楷体" w:hAnsi="楷体" w:eastAsia="楷体" w:cs="楷体"/>
                <w:color w:val="auto"/>
                <w:sz w:val="28"/>
                <w:szCs w:val="28"/>
              </w:rPr>
            </w:pPr>
          </w:p>
        </w:tc>
        <w:tc>
          <w:tcPr>
            <w:tcW w:w="2111" w:type="dxa"/>
            <w:vAlign w:val="center"/>
          </w:tcPr>
          <w:p>
            <w:pPr>
              <w:ind w:firstLine="358" w:firstLineChars="128"/>
              <w:jc w:val="center"/>
              <w:rPr>
                <w:rFonts w:ascii="楷体" w:hAnsi="楷体" w:eastAsia="楷体" w:cs="楷体"/>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33" w:type="dxa"/>
            <w:vAlign w:val="center"/>
          </w:tcPr>
          <w:p>
            <w:pPr>
              <w:ind w:firstLine="358" w:firstLineChars="128"/>
              <w:jc w:val="center"/>
              <w:rPr>
                <w:rFonts w:ascii="楷体" w:hAnsi="楷体" w:eastAsia="楷体" w:cs="楷体"/>
                <w:color w:val="auto"/>
                <w:sz w:val="28"/>
                <w:szCs w:val="28"/>
              </w:rPr>
            </w:pPr>
          </w:p>
        </w:tc>
        <w:tc>
          <w:tcPr>
            <w:tcW w:w="4693" w:type="dxa"/>
            <w:vAlign w:val="center"/>
          </w:tcPr>
          <w:p>
            <w:pPr>
              <w:ind w:firstLine="358" w:firstLineChars="128"/>
              <w:rPr>
                <w:rFonts w:ascii="楷体" w:hAnsi="楷体" w:eastAsia="楷体" w:cs="楷体"/>
                <w:color w:val="auto"/>
                <w:sz w:val="28"/>
                <w:szCs w:val="28"/>
              </w:rPr>
            </w:pPr>
          </w:p>
        </w:tc>
        <w:tc>
          <w:tcPr>
            <w:tcW w:w="2111" w:type="dxa"/>
            <w:vAlign w:val="center"/>
          </w:tcPr>
          <w:p>
            <w:pPr>
              <w:ind w:firstLine="358" w:firstLineChars="128"/>
              <w:jc w:val="center"/>
              <w:rPr>
                <w:rFonts w:ascii="楷体" w:hAnsi="楷体" w:eastAsia="楷体" w:cs="楷体"/>
                <w:color w:val="auto"/>
                <w:sz w:val="28"/>
                <w:szCs w:val="28"/>
              </w:rPr>
            </w:pPr>
          </w:p>
        </w:tc>
      </w:tr>
    </w:tbl>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合同成交总价为：</w:t>
      </w:r>
      <w:r>
        <w:rPr>
          <w:rFonts w:ascii="楷体" w:hAnsi="楷体" w:eastAsia="楷体" w:cs="楷体"/>
          <w:color w:val="auto"/>
          <w:sz w:val="28"/>
          <w:szCs w:val="28"/>
          <w:u w:val="single"/>
        </w:rPr>
        <w:t xml:space="preserve">    </w:t>
      </w:r>
      <w:r>
        <w:rPr>
          <w:rFonts w:hint="eastAsia" w:ascii="楷体" w:hAnsi="楷体" w:eastAsia="楷体" w:cs="楷体"/>
          <w:color w:val="auto"/>
          <w:sz w:val="28"/>
          <w:szCs w:val="28"/>
          <w:u w:val="single"/>
        </w:rPr>
        <w:t xml:space="preserve">   </w:t>
      </w:r>
      <w:r>
        <w:rPr>
          <w:rFonts w:hint="eastAsia" w:ascii="楷体" w:hAnsi="楷体" w:eastAsia="楷体" w:cs="楷体"/>
          <w:color w:val="auto"/>
          <w:sz w:val="28"/>
          <w:szCs w:val="28"/>
        </w:rPr>
        <w:t>（含税），其中不含税总价为：</w:t>
      </w:r>
      <w:r>
        <w:rPr>
          <w:rFonts w:ascii="楷体" w:hAnsi="楷体" w:eastAsia="楷体" w:cs="楷体"/>
          <w:color w:val="auto"/>
          <w:sz w:val="28"/>
          <w:szCs w:val="28"/>
          <w:u w:val="single"/>
        </w:rPr>
        <w:t xml:space="preserve">    </w:t>
      </w:r>
      <w:r>
        <w:rPr>
          <w:rFonts w:hint="eastAsia" w:ascii="楷体" w:hAnsi="楷体" w:eastAsia="楷体" w:cs="楷体"/>
          <w:color w:val="auto"/>
          <w:sz w:val="28"/>
          <w:szCs w:val="28"/>
          <w:u w:val="single"/>
        </w:rPr>
        <w:t xml:space="preserve">   </w:t>
      </w:r>
      <w:r>
        <w:rPr>
          <w:rFonts w:hint="eastAsia" w:ascii="楷体" w:hAnsi="楷体" w:eastAsia="楷体" w:cs="楷体"/>
          <w:color w:val="auto"/>
          <w:sz w:val="28"/>
          <w:szCs w:val="28"/>
        </w:rPr>
        <w:t>，增值税为：</w:t>
      </w:r>
      <w:r>
        <w:rPr>
          <w:rFonts w:ascii="楷体" w:hAnsi="楷体" w:eastAsia="楷体" w:cs="楷体"/>
          <w:color w:val="auto"/>
          <w:sz w:val="28"/>
          <w:szCs w:val="28"/>
          <w:u w:val="single"/>
        </w:rPr>
        <w:t xml:space="preserve">    </w:t>
      </w:r>
      <w:r>
        <w:rPr>
          <w:rFonts w:hint="eastAsia" w:ascii="楷体" w:hAnsi="楷体" w:eastAsia="楷体" w:cs="楷体"/>
          <w:color w:val="auto"/>
          <w:sz w:val="28"/>
          <w:szCs w:val="28"/>
          <w:u w:val="single"/>
        </w:rPr>
        <w:t xml:space="preserve">   </w:t>
      </w:r>
      <w:r>
        <w:rPr>
          <w:rFonts w:hint="eastAsia" w:ascii="楷体" w:hAnsi="楷体" w:eastAsia="楷体" w:cs="楷体"/>
          <w:color w:val="auto"/>
          <w:sz w:val="28"/>
          <w:szCs w:val="28"/>
        </w:rPr>
        <w:t>。（税率为</w:t>
      </w:r>
      <w:r>
        <w:rPr>
          <w:rFonts w:hint="eastAsia" w:ascii="楷体" w:hAnsi="楷体" w:eastAsia="楷体" w:cs="楷体"/>
          <w:color w:val="auto"/>
          <w:sz w:val="28"/>
          <w:szCs w:val="28"/>
          <w:u w:val="single"/>
          <w:lang w:val="en-US" w:eastAsia="zh-CN"/>
        </w:rPr>
        <w:t xml:space="preserve">  </w:t>
      </w:r>
      <w:r>
        <w:rPr>
          <w:rFonts w:hint="eastAsia" w:ascii="楷体" w:hAnsi="楷体" w:eastAsia="楷体" w:cs="楷体"/>
          <w:color w:val="auto"/>
          <w:sz w:val="28"/>
          <w:szCs w:val="28"/>
        </w:rPr>
        <w:t>%，如涉及到税率调整，合同含税价不变，具体税率根据国家税务总局相关要求执行）</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4.1.2付款方式：租金先付后用，每</w:t>
      </w:r>
      <w:r>
        <w:rPr>
          <w:rFonts w:hint="eastAsia" w:ascii="楷体" w:hAnsi="楷体" w:eastAsia="楷体" w:cs="楷体"/>
          <w:color w:val="auto"/>
          <w:sz w:val="28"/>
          <w:szCs w:val="28"/>
          <w:u w:val="single"/>
          <w:lang w:val="en-US" w:eastAsia="zh-CN"/>
        </w:rPr>
        <w:t xml:space="preserve">      </w:t>
      </w:r>
      <w:r>
        <w:rPr>
          <w:rFonts w:hint="eastAsia" w:ascii="楷体" w:hAnsi="楷体" w:eastAsia="楷体" w:cs="楷体"/>
          <w:color w:val="auto"/>
          <w:sz w:val="28"/>
          <w:szCs w:val="28"/>
        </w:rPr>
        <w:t>支付一次,该租金已包含增值税专用发票额外税率等费用。第一期租金在</w:t>
      </w:r>
      <w:r>
        <w:rPr>
          <w:rFonts w:hint="eastAsia" w:ascii="楷体" w:hAnsi="楷体" w:eastAsia="楷体" w:cs="楷体"/>
          <w:color w:val="auto"/>
          <w:sz w:val="28"/>
          <w:szCs w:val="28"/>
          <w:u w:val="single"/>
        </w:rPr>
        <w:t xml:space="preserve"> </w:t>
      </w:r>
      <w:r>
        <w:rPr>
          <w:rFonts w:hint="eastAsia" w:ascii="楷体" w:hAnsi="楷体" w:eastAsia="楷体" w:cs="楷体"/>
          <w:color w:val="auto"/>
          <w:sz w:val="28"/>
          <w:szCs w:val="28"/>
          <w:u w:val="single"/>
          <w:lang w:val="en-US" w:eastAsia="zh-CN"/>
        </w:rPr>
        <w:t xml:space="preserve"> </w:t>
      </w:r>
      <w:r>
        <w:rPr>
          <w:rFonts w:hint="eastAsia" w:ascii="楷体" w:hAnsi="楷体" w:eastAsia="楷体" w:cs="楷体"/>
          <w:color w:val="auto"/>
          <w:sz w:val="28"/>
          <w:szCs w:val="28"/>
          <w:u w:val="single"/>
        </w:rPr>
        <w:t xml:space="preserve"> </w:t>
      </w:r>
      <w:r>
        <w:rPr>
          <w:rFonts w:hint="eastAsia" w:ascii="楷体" w:hAnsi="楷体" w:eastAsia="楷体" w:cs="楷体"/>
          <w:color w:val="auto"/>
          <w:sz w:val="28"/>
          <w:szCs w:val="28"/>
        </w:rPr>
        <w:t>年</w:t>
      </w:r>
      <w:r>
        <w:rPr>
          <w:rFonts w:hint="eastAsia" w:ascii="楷体" w:hAnsi="楷体" w:eastAsia="楷体" w:cs="楷体"/>
          <w:color w:val="auto"/>
          <w:sz w:val="28"/>
          <w:szCs w:val="28"/>
          <w:u w:val="single"/>
        </w:rPr>
        <w:t xml:space="preserve"> </w:t>
      </w:r>
      <w:r>
        <w:rPr>
          <w:rFonts w:hint="eastAsia" w:ascii="楷体" w:hAnsi="楷体" w:eastAsia="楷体" w:cs="楷体"/>
          <w:color w:val="auto"/>
          <w:sz w:val="28"/>
          <w:szCs w:val="28"/>
          <w:u w:val="single"/>
          <w:lang w:val="en-US" w:eastAsia="zh-CN"/>
        </w:rPr>
        <w:t xml:space="preserve"> </w:t>
      </w:r>
      <w:r>
        <w:rPr>
          <w:rFonts w:hint="eastAsia" w:ascii="楷体" w:hAnsi="楷体" w:eastAsia="楷体" w:cs="楷体"/>
          <w:color w:val="auto"/>
          <w:sz w:val="28"/>
          <w:szCs w:val="28"/>
        </w:rPr>
        <w:t>月</w:t>
      </w:r>
      <w:r>
        <w:rPr>
          <w:rFonts w:hint="eastAsia" w:ascii="楷体" w:hAnsi="楷体" w:eastAsia="楷体" w:cs="楷体"/>
          <w:color w:val="auto"/>
          <w:sz w:val="28"/>
          <w:szCs w:val="28"/>
          <w:u w:val="single"/>
        </w:rPr>
        <w:t xml:space="preserve">  </w:t>
      </w:r>
      <w:r>
        <w:rPr>
          <w:rFonts w:hint="eastAsia" w:ascii="楷体" w:hAnsi="楷体" w:eastAsia="楷体" w:cs="楷体"/>
          <w:color w:val="auto"/>
          <w:sz w:val="28"/>
          <w:szCs w:val="28"/>
        </w:rPr>
        <w:t>日前由乙方支付给</w:t>
      </w:r>
      <w:r>
        <w:rPr>
          <w:rFonts w:hint="eastAsia" w:ascii="楷体" w:hAnsi="楷体" w:eastAsia="楷体" w:cs="楷体"/>
          <w:color w:val="auto"/>
          <w:sz w:val="28"/>
          <w:szCs w:val="28"/>
          <w:lang w:val="en-US" w:eastAsia="zh-CN"/>
        </w:rPr>
        <w:t>杭州产权交易所。本次交易成交后，按照甲方的要求，杭州产权交易所在收到承租方支付的款项后在甲方要求的时间内将已收款项划转至甲方指定账户。</w:t>
      </w:r>
      <w:r>
        <w:rPr>
          <w:rFonts w:hint="eastAsia" w:ascii="楷体" w:hAnsi="楷体" w:eastAsia="楷体" w:cs="楷体"/>
          <w:color w:val="auto"/>
          <w:sz w:val="28"/>
          <w:szCs w:val="28"/>
        </w:rPr>
        <w:t>其余租赁费用在上个付费周期届满5天前由乙方支付给甲方。上述租金并不包括乙方需交付的物业服务费、乙方经营活动而产生的政府税费及其他应由乙方支付的租金以外的费用（如水、电、电话费、垃圾清运费等）。</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4.1.3甲方有义务保证租期内房屋公共区域的结构及设备可完善使用，但乙方不得以任何房屋缺陷问题为由（包括设施设备，装饰等）拖欠租金。</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4.2 保证金</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4.2.1履约保证金为人民币</w:t>
      </w:r>
      <w:r>
        <w:rPr>
          <w:rFonts w:hint="eastAsia" w:ascii="楷体" w:hAnsi="楷体" w:eastAsia="楷体" w:cs="楷体"/>
          <w:color w:val="auto"/>
          <w:sz w:val="28"/>
          <w:szCs w:val="28"/>
          <w:u w:val="single"/>
        </w:rPr>
        <w:t xml:space="preserve">      </w:t>
      </w:r>
      <w:r>
        <w:rPr>
          <w:rFonts w:hint="eastAsia" w:ascii="楷体" w:hAnsi="楷体" w:eastAsia="楷体" w:cs="楷体"/>
          <w:color w:val="auto"/>
          <w:sz w:val="28"/>
          <w:szCs w:val="28"/>
        </w:rPr>
        <w:t>元整，装修保证金</w:t>
      </w:r>
      <w:r>
        <w:rPr>
          <w:rFonts w:hint="eastAsia" w:ascii="楷体" w:hAnsi="楷体" w:eastAsia="楷体" w:cs="楷体"/>
          <w:color w:val="auto"/>
          <w:sz w:val="28"/>
          <w:szCs w:val="28"/>
          <w:u w:val="single"/>
        </w:rPr>
        <w:t xml:space="preserve">     </w:t>
      </w:r>
      <w:r>
        <w:rPr>
          <w:rFonts w:hint="eastAsia" w:ascii="楷体" w:hAnsi="楷体" w:eastAsia="楷体" w:cs="楷体"/>
          <w:color w:val="auto"/>
          <w:sz w:val="28"/>
          <w:szCs w:val="28"/>
        </w:rPr>
        <w:t>元整，由乙方在本合同签订后5个工作日内向</w:t>
      </w:r>
      <w:r>
        <w:rPr>
          <w:rFonts w:hint="eastAsia" w:ascii="楷体" w:hAnsi="楷体" w:eastAsia="楷体" w:cs="楷体"/>
          <w:color w:val="auto"/>
          <w:sz w:val="28"/>
          <w:szCs w:val="28"/>
          <w:lang w:val="en-US" w:eastAsia="zh-CN"/>
        </w:rPr>
        <w:t>杭州产权交易所支付</w:t>
      </w:r>
      <w:bookmarkStart w:id="0" w:name="_GoBack"/>
      <w:bookmarkEnd w:id="0"/>
      <w:r>
        <w:rPr>
          <w:rFonts w:hint="eastAsia" w:ascii="楷体" w:hAnsi="楷体" w:eastAsia="楷体" w:cs="楷体"/>
          <w:color w:val="auto"/>
          <w:sz w:val="28"/>
          <w:szCs w:val="28"/>
        </w:rPr>
        <w:t>。</w:t>
      </w:r>
      <w:r>
        <w:rPr>
          <w:rFonts w:hint="eastAsia" w:ascii="楷体" w:hAnsi="楷体" w:eastAsia="楷体" w:cs="楷体"/>
          <w:color w:val="auto"/>
          <w:sz w:val="28"/>
          <w:szCs w:val="28"/>
          <w:lang w:val="en-US" w:eastAsia="zh-CN"/>
        </w:rPr>
        <w:t>本次交易成交后，按照甲方的要求，杭州产权交易所在收到承租方支付的款项后在甲方要求的时间内将已收款项划转至甲方指定账户。</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4.2.2乙方支付的履约保证金，该保证金不是乙方预付的租金、物业服务费，仅是乙方履行本合同约定的义务的担保。如乙方违反本合同的约定，甲方有权不予返还履约保证金或直接从该保证金中扣除相关费用。</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4.2.3 租赁期间，如果乙方有违约行为，甲方要求乙方纠正该行为并赔偿甲方损失，而乙方拒不执行的，甲方有权直接用乙方向其交纳的履约保证金抵扣（不影响甲方对乙方该等行为可行使的任何其他权利或补救办法），以补偿甲方因乙方该等行为而造成的损失或者损害，但甲方应在抵扣行为发生后5个工作日内书面告知乙方。</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乙方应在接到前款抵扣通知的10个工作日内把被甲方扣除部分的履约保证金重新补足并存放于甲方，甲方损失超过履约保证金的，乙方还应同时支付该部分差额；否则，甲方有权解除合同，收回物业，并有权追索相应损失。</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乙方对甲方抵扣保证金有异议的，可以以书面形式向甲方提出，双方协商解决，协商不成的，适用本合同争议解决条款，但乙方提出异议不影响甲方的抵扣行为。</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4.2.4 本合同终止（不论何种原因），乙方交还该物业，且甲乙双方就租赁该物业而产生的一切权利和义务清理完毕并办理书面交接手续后10个工作日内，甲方向乙方退还剩余履约保证金（不计利息）。</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4.3 物业管理及物业服务费</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4.3.1该物业区域的物业管理由乙方自行管理并与甲方签订涉及消防、治安、卫生、食品安全、装修管理、商户文明公约等相关物业管理规约并承担相应的费用。</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4.4其他费用</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乙方须自行负担与该物业有关的电话费、水费、电费、垃圾清运费及其他营运等费用。该部分费用根据相应收费主体的要求和标准由乙方直接支付，若乙方未能按期足额支付的，则甲方有权代付后向乙方追偿或从保证金中抵扣。</w:t>
      </w:r>
    </w:p>
    <w:p>
      <w:pPr>
        <w:snapToGrid w:val="0"/>
        <w:spacing w:line="360" w:lineRule="auto"/>
        <w:ind w:left="38" w:leftChars="18" w:firstLine="560" w:firstLineChars="200"/>
        <w:jc w:val="left"/>
        <w:rPr>
          <w:rFonts w:ascii="楷体" w:hAnsi="楷体" w:eastAsia="楷体" w:cs="楷体"/>
          <w:color w:val="auto"/>
          <w:sz w:val="28"/>
          <w:szCs w:val="28"/>
        </w:rPr>
      </w:pPr>
      <w:r>
        <w:rPr>
          <w:rFonts w:hint="eastAsia" w:ascii="楷体" w:hAnsi="楷体" w:eastAsia="楷体" w:cs="楷体"/>
          <w:color w:val="auto"/>
          <w:sz w:val="28"/>
          <w:szCs w:val="28"/>
        </w:rPr>
        <w:t>4.5 乙方依据本合同应支付的租金分期按时缴入甲方指定的银行账户,或将支票送至本合同列明之甲方所在地址或甲方书面通知的其他地址,甲方核实收妥乙方交纳款项后,由甲方向乙方出具发票或收款凭证。</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乙方租金缴入甲方指定银行账户如下：</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开户银行：农业银行（新城支行）</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收款人名称：杭州城投资产集团有限公司</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 xml:space="preserve">银行账号：19025901040666661 </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若乙方为增值税小规模纳税人或个体工商户的，甲方开具增值税普通发票；若乙方为增值税一般纳税人的，甲方开具增值税专用发票，乙方增值税专用发票的开票信息如下：</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单位名称：</w:t>
      </w:r>
      <w:r>
        <w:rPr>
          <w:rFonts w:hint="eastAsia" w:ascii="楷体" w:hAnsi="楷体" w:eastAsia="楷体" w:cs="楷体"/>
          <w:color w:val="auto"/>
          <w:sz w:val="28"/>
          <w:szCs w:val="28"/>
          <w:u w:val="single"/>
        </w:rPr>
        <w:t xml:space="preserve"> </w:t>
      </w:r>
      <w:r>
        <w:rPr>
          <w:rFonts w:ascii="楷体" w:hAnsi="楷体" w:eastAsia="楷体" w:cs="楷体"/>
          <w:color w:val="auto"/>
          <w:sz w:val="28"/>
          <w:szCs w:val="28"/>
          <w:u w:val="single"/>
        </w:rPr>
        <w:t xml:space="preserve">                          </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纳税人识别号：</w:t>
      </w:r>
      <w:r>
        <w:rPr>
          <w:rFonts w:hint="eastAsia" w:ascii="楷体" w:hAnsi="楷体" w:eastAsia="楷体" w:cs="楷体"/>
          <w:color w:val="auto"/>
          <w:sz w:val="28"/>
          <w:szCs w:val="28"/>
          <w:u w:val="single"/>
        </w:rPr>
        <w:t xml:space="preserve"> </w:t>
      </w:r>
      <w:r>
        <w:rPr>
          <w:rFonts w:ascii="楷体" w:hAnsi="楷体" w:eastAsia="楷体" w:cs="楷体"/>
          <w:color w:val="auto"/>
          <w:sz w:val="28"/>
          <w:szCs w:val="28"/>
          <w:u w:val="single"/>
        </w:rPr>
        <w:t xml:space="preserve">                         </w:t>
      </w:r>
      <w:r>
        <w:rPr>
          <w:rFonts w:ascii="楷体" w:hAnsi="楷体" w:eastAsia="楷体" w:cs="楷体"/>
          <w:color w:val="auto"/>
          <w:sz w:val="28"/>
          <w:szCs w:val="28"/>
        </w:rPr>
        <w:t xml:space="preserve"> </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注册地址及联系电话：</w:t>
      </w:r>
      <w:r>
        <w:rPr>
          <w:rFonts w:hint="eastAsia" w:ascii="楷体" w:hAnsi="楷体" w:eastAsia="楷体" w:cs="楷体"/>
          <w:color w:val="auto"/>
          <w:sz w:val="28"/>
          <w:szCs w:val="28"/>
          <w:u w:val="single"/>
        </w:rPr>
        <w:t xml:space="preserve"> </w:t>
      </w:r>
      <w:r>
        <w:rPr>
          <w:rFonts w:ascii="楷体" w:hAnsi="楷体" w:eastAsia="楷体" w:cs="楷体"/>
          <w:color w:val="auto"/>
          <w:sz w:val="28"/>
          <w:szCs w:val="28"/>
          <w:u w:val="single"/>
        </w:rPr>
        <w:t xml:space="preserve">                                </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开户银行及账号：</w:t>
      </w:r>
      <w:r>
        <w:rPr>
          <w:rFonts w:hint="eastAsia" w:ascii="楷体" w:hAnsi="楷体" w:eastAsia="楷体" w:cs="楷体"/>
          <w:color w:val="auto"/>
          <w:sz w:val="28"/>
          <w:szCs w:val="28"/>
          <w:u w:val="single"/>
        </w:rPr>
        <w:t xml:space="preserve"> </w:t>
      </w:r>
      <w:r>
        <w:rPr>
          <w:rFonts w:ascii="楷体" w:hAnsi="楷体" w:eastAsia="楷体" w:cs="楷体"/>
          <w:color w:val="auto"/>
          <w:sz w:val="28"/>
          <w:szCs w:val="28"/>
          <w:u w:val="single"/>
        </w:rPr>
        <w:t xml:space="preserve">                                      </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乙方应确保以上开票信息真实、准确，否则由此产生的责任由乙方自行承担。乙方为增值税一般纳税人的，不论任何原因导致租赁合同无效、解除、撤销等甲方需退还租金的，或者按照租赁合同约定甲方需返还部分租金的，甲方在乙方按现行规定配合办理红字增值税专用发票开具及履行本合同约定的其他义务后，向乙方退还相应租金。若乙方未配合办理增值税专用发票有关手续的，甲方有权不予退还相应租金。</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第五条</w:t>
      </w:r>
      <w:r>
        <w:rPr>
          <w:rFonts w:hint="eastAsia" w:ascii="楷体" w:hAnsi="楷体" w:eastAsia="楷体" w:cs="楷体"/>
          <w:color w:val="auto"/>
          <w:sz w:val="28"/>
          <w:szCs w:val="28"/>
        </w:rPr>
        <w:tab/>
      </w:r>
      <w:r>
        <w:rPr>
          <w:rFonts w:hint="eastAsia" w:ascii="楷体" w:hAnsi="楷体" w:eastAsia="楷体" w:cs="楷体"/>
          <w:color w:val="auto"/>
          <w:sz w:val="28"/>
          <w:szCs w:val="28"/>
        </w:rPr>
        <w:t>物业交付与验收</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5.1 该物业的交付日期预计为</w:t>
      </w:r>
      <w:r>
        <w:rPr>
          <w:rFonts w:hint="eastAsia" w:ascii="楷体" w:hAnsi="楷体" w:eastAsia="楷体" w:cs="楷体"/>
          <w:color w:val="auto"/>
          <w:sz w:val="28"/>
          <w:szCs w:val="28"/>
          <w:u w:val="single"/>
        </w:rPr>
        <w:t xml:space="preserve"> 年 月 日</w:t>
      </w:r>
      <w:r>
        <w:rPr>
          <w:rFonts w:hint="eastAsia" w:ascii="楷体" w:hAnsi="楷体" w:eastAsia="楷体" w:cs="楷体"/>
          <w:color w:val="auto"/>
          <w:sz w:val="28"/>
          <w:szCs w:val="28"/>
        </w:rPr>
        <w:t>，甲方应当于该日期前交付该物业，具体交付时间由甲方另行通知。如因甲方原因延迟物业交付时间，延迟时间不超过六十个工作日时，不视为甲方违约。延迟交付时，以实际交付日的次日为租赁起始日，实际计租日期相应顺延，具体以租金明细表为准。</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乙方接到甲方书面通知后，须在五个工作日内办理交接手续。超过五个工作日未办理手续视同接受，甲方有权要求乙方按正常交付情况下乙方应当支付的费用支付相关费用。超过三十天仍未办理交付手续的，则甲方有权解除本合同，乙方缴纳的租赁保证金不予返还，并有权追索因乙方的该等行为所造成的一切损失。</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5.2 甲乙双方交付、接收该物业时，应当签署一份交接凭据，交接凭据应当载明交接日期及该物业之状况；签署了交接凭据或乙方已实际取得该物业使用权（或取得物业钥匙），则甲乙双方的交付、接收义务已经完成。</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5.3 乙方有权并应该在交付日期前详细查看该物业现状及设施。</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5.4 乙方接收该物业时，应当检查该物业；如果乙方认为该物业存在缺陷，应当于接收后5个工作日内书面通知甲方，乙方不得以质量瑕疵为由拒绝接收该物业。甲乙双方应当就该等缺陷书面记录，而甲方则应当于收到乙方书面通知后积极对有必要修复的物业或物件设施作修复。因乙方未按期通知致使该缺陷无法确认产生责任的，由乙方自行承担。</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5.5乙方同意租赁物业由甲方指定的物业服务公司管理，并在交接后三日内按其现行的收费标准签订相关物业服务合同；如租赁期限内物业公司发生变更的，乙方在接到甲方书面通知后重新与变更后的物业公司签订相关物业服务合同。否则，甲方有权解除本合同，乙方应当按首年年租金标准的50%向甲方支付违约金，甲方还有权没收乙方的租赁保证金及装修保证金。如因此给甲方造成损失的，乙方还应承担全部赔偿责任。</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5.6租赁物业的水、电等费用由乙方承担，甲方或物业服务公司垫付的，乙方应在收到甲方或物业服务公司书面通知之日起三日内支付，逾期支付的，甲方或物业服务公司有权采取停水、停电等措施，由此造成的一切损失，由乙方自行承担。</w:t>
      </w:r>
    </w:p>
    <w:p>
      <w:pPr>
        <w:rPr>
          <w:rFonts w:ascii="楷体" w:hAnsi="楷体" w:eastAsia="楷体" w:cs="楷体"/>
          <w:color w:val="auto"/>
          <w:sz w:val="28"/>
          <w:szCs w:val="28"/>
        </w:rPr>
      </w:pP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第六条    转租、转让和续租</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6.1 租赁期内，未经甲方书面同意，乙方不得单方面改变经营业态，也不得对所租赁的物业进行整体转让、转包、分租、转租。乙方擅自采取上述行动的，甲方有权解除本合同，没收乙方的租赁保证金及装修保证金，且乙方应当按当年年租金标准的50%向甲方支付违约金。如因此给甲方造成损失的，乙方还应承担全部赔偿责任。</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lang w:eastAsia="zh-Hans"/>
        </w:rPr>
        <w:t>经甲方书面同意，乙方可以将部分或者全部物业</w:t>
      </w:r>
      <w:r>
        <w:rPr>
          <w:rFonts w:hint="eastAsia" w:ascii="楷体" w:hAnsi="楷体" w:eastAsia="楷体" w:cs="楷体"/>
          <w:color w:val="auto"/>
          <w:sz w:val="28"/>
          <w:szCs w:val="28"/>
        </w:rPr>
        <w:t>转租、分租，</w:t>
      </w:r>
      <w:r>
        <w:rPr>
          <w:rFonts w:hint="eastAsia" w:ascii="楷体" w:hAnsi="楷体" w:eastAsia="楷体" w:cs="楷体"/>
          <w:color w:val="auto"/>
          <w:sz w:val="28"/>
          <w:szCs w:val="28"/>
          <w:lang w:eastAsia="zh-Hans"/>
        </w:rPr>
        <w:t>但应当向甲方支付相当于</w:t>
      </w:r>
      <w:r>
        <w:rPr>
          <w:rFonts w:hint="eastAsia" w:ascii="楷体" w:hAnsi="楷体" w:eastAsia="楷体" w:cs="楷体"/>
          <w:color w:val="auto"/>
          <w:sz w:val="28"/>
          <w:szCs w:val="28"/>
        </w:rPr>
        <w:t>本期</w:t>
      </w:r>
      <w:r>
        <w:rPr>
          <w:rFonts w:hint="eastAsia" w:ascii="楷体" w:hAnsi="楷体" w:eastAsia="楷体" w:cs="楷体"/>
          <w:color w:val="auto"/>
          <w:sz w:val="28"/>
          <w:szCs w:val="28"/>
          <w:lang w:eastAsia="zh-Hans"/>
        </w:rPr>
        <w:t>月租金标准的【一个月】的转租</w:t>
      </w:r>
      <w:r>
        <w:rPr>
          <w:rFonts w:hint="eastAsia" w:ascii="楷体" w:hAnsi="楷体" w:eastAsia="楷体" w:cs="楷体"/>
          <w:color w:val="auto"/>
          <w:sz w:val="28"/>
          <w:szCs w:val="28"/>
        </w:rPr>
        <w:t>保证金</w:t>
      </w:r>
      <w:r>
        <w:rPr>
          <w:rFonts w:hint="eastAsia" w:ascii="楷体" w:hAnsi="楷体" w:eastAsia="楷体" w:cs="楷体"/>
          <w:color w:val="auto"/>
          <w:sz w:val="28"/>
          <w:szCs w:val="28"/>
          <w:lang w:eastAsia="zh-Hans"/>
        </w:rPr>
        <w:t>。</w:t>
      </w:r>
      <w:r>
        <w:rPr>
          <w:rFonts w:hint="eastAsia" w:ascii="楷体" w:hAnsi="楷体" w:eastAsia="楷体" w:cs="楷体"/>
          <w:color w:val="auto"/>
          <w:sz w:val="28"/>
          <w:szCs w:val="28"/>
        </w:rPr>
        <w:t>乙方转租行为结束后，乙方须提供包括但不限于：与转租方解约合同、注销该地址营业执照等相关证明材料，经甲方审核确认后，该笔转租保证金无息退还。</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6.2甲方有权携同该物业未来的任何意向租户或有关人士在租赁期结束前或提前结束前的4个月内的所有合理时间内，预先通知乙方后勘察该物业，乙方不得阻扰应予以配合，但甲方的该等行为不得干扰乙方的正常经营活动。</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6.3在租赁期限内，如甲方将租赁物业用于抵押给金融机构或其他债权人的，乙方同意按金融机构或其他债权人的要求出具相关承诺，以便于甲方办理抵押登记手续。如乙方不同意出具相关承诺而导致不能办理抵押手续的，甲方有权提前解除本合同，没收乙方全部保证金。</w:t>
      </w:r>
    </w:p>
    <w:p>
      <w:pPr>
        <w:rPr>
          <w:rFonts w:ascii="楷体" w:hAnsi="楷体" w:eastAsia="楷体" w:cs="楷体"/>
          <w:color w:val="auto"/>
          <w:sz w:val="28"/>
          <w:szCs w:val="28"/>
        </w:rPr>
      </w:pP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第七条    物业交还</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7.1 交还日期及适用范围</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7.1.1乙方应当于本合同约定的租期结束之日交还该物业。</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7.1.2 除租赁期限届满，正常终止合同外，如果甲方或乙方依据本合同或法律、法规的规定单方面解除合同，或因不可抗力或意外事件等其他原因致使本合同提前终止的，则乙方应当在本合同提前终止之日起</w:t>
      </w:r>
      <w:r>
        <w:rPr>
          <w:rFonts w:ascii="楷体" w:hAnsi="楷体" w:eastAsia="楷体" w:cs="楷体"/>
          <w:color w:val="auto"/>
          <w:sz w:val="28"/>
          <w:szCs w:val="28"/>
        </w:rPr>
        <w:t>10</w:t>
      </w:r>
      <w:r>
        <w:rPr>
          <w:rFonts w:hint="eastAsia" w:ascii="楷体" w:hAnsi="楷体" w:eastAsia="楷体" w:cs="楷体"/>
          <w:color w:val="auto"/>
          <w:sz w:val="28"/>
          <w:szCs w:val="28"/>
        </w:rPr>
        <w:t>个工作日内交还该物业。</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7.2 交还状况及装修和附属设施、设备的归属</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 xml:space="preserve">7.2.1租赁期满或因故解约，乙方同意所有该物业内形成附合的装饰装修物无偿归甲方所有，乙方不得拆走或损坏，并应在合同期满或解除之日前将该物业腾空交还给甲方。如有损坏，则恢复该物业为交付状态或损坏前状态的一切费用（包括但不限于拆除、重新安装、粉刷、油漆等费用）由乙方承担。乙方应交出进入该物业的所有钥匙, 并要保持该物业内甲方提供的设备处于正常可使用的实际状态（合理损耗除外）； </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乙方未拆走或者逾期拆走的装修与设施、设备无偿归甲方所有，甲方不予补偿。同时，乙方不得拆除或损坏与公共设施有关的一切设备，若有违反，甲方有权按上述行为发生时的设施</w:t>
      </w:r>
      <w:r>
        <w:rPr>
          <w:rFonts w:hint="eastAsia" w:ascii="楷体" w:hAnsi="楷体" w:eastAsia="楷体" w:cs="楷体"/>
          <w:color w:val="auto"/>
          <w:sz w:val="28"/>
          <w:szCs w:val="28"/>
          <w:highlight w:val="none"/>
        </w:rPr>
        <w:t>实际价值</w:t>
      </w:r>
      <w:r>
        <w:rPr>
          <w:rFonts w:hint="eastAsia" w:ascii="楷体" w:hAnsi="楷体" w:eastAsia="楷体" w:cs="楷体"/>
          <w:color w:val="auto"/>
          <w:sz w:val="28"/>
          <w:szCs w:val="28"/>
        </w:rPr>
        <w:t>向乙方索赔。</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7.2.2 如果该物业交还时之状况不符合前项约定，甲方有权要求乙方采取一切措施或自行采取措施，使得该物业之状况符合前项约定，由此产生的一切费用和开支由乙方承担。</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7.2.3 乙方应当在本合同终止或者提前解除之日起10个工作日内注销该物业工商登记等注册情况，否则甲方有权利拒绝返还履约保证金；乙方逾期注销的，每逾期一日，按照上一月租金的0.</w:t>
      </w:r>
      <w:r>
        <w:rPr>
          <w:rFonts w:ascii="楷体" w:hAnsi="楷体" w:eastAsia="楷体" w:cs="楷体"/>
          <w:color w:val="auto"/>
          <w:sz w:val="28"/>
          <w:szCs w:val="28"/>
        </w:rPr>
        <w:t>05</w:t>
      </w:r>
      <w:r>
        <w:rPr>
          <w:rFonts w:hint="eastAsia" w:ascii="楷体" w:hAnsi="楷体" w:eastAsia="楷体" w:cs="楷体"/>
          <w:color w:val="auto"/>
          <w:sz w:val="28"/>
          <w:szCs w:val="28"/>
        </w:rPr>
        <w:t>%/日的标准计算违约金。</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7.3 交还通知、查验和接收</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7.3.1 租赁期届满或者因故解约（不论基于何种原因），乙方应当在合同期满或解除之日前腾空并交还租赁物业，甲方应当按照该等通知查验及接收该物业。</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7.3.2 甲方应该依照通常合理的标准及本合同第7.2条约定查验该物业。</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7.3.3 在符合本合同第7.2条约定的情形下，甲乙双方应当签署一份交还凭据，交还凭据一经签署，乙方交还该物业的义务立即完成。</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7.4 逾期交还的后果</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乙方逾期腾空并交还物业的，甲方有权采取停水、停电等相关措施，如造成乙方损失的，由乙方自行承担。同时乙方应按交还物业前最后一月的租金标准向甲方支付2.5倍占有使用费，并向甲方赔偿由此而造成的直接损失和间接损失（包括但不限于租金、物业服务相关费用、水费、电费等其他费用及其违约金、向第三人支付的违约金以及第三人的损失），同时甲方有权没收乙方保证金。</w:t>
      </w:r>
    </w:p>
    <w:p>
      <w:pPr>
        <w:rPr>
          <w:rFonts w:ascii="楷体" w:hAnsi="楷体" w:eastAsia="楷体" w:cs="楷体"/>
          <w:color w:val="auto"/>
          <w:sz w:val="28"/>
          <w:szCs w:val="28"/>
        </w:rPr>
      </w:pP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第八条    双方相互承诺和保证</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8.1 甲乙双方相互声明、承诺并保证如下：</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8.1.1 有权签署本合同并有能力履行其于本合同项下的义务；将签署一切必须的文件并采取一切所需的行动以使本合同约定的条款顺利履行。</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8.1.2 除本合同另有约定外，本合同的签署及履行不会导致违反、取消或终止任何合同、承诺或其它正式文件的任何条款和条件，或构成任何合同、承诺或者其它正式文件下的违约事项；亦不会违反任何法院判决、裁定，或任何管理机关、政府组织的规定、决定。</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8.2 甲方向乙方声明、承诺并保证如下：</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8.2.1 在乙方按照本合同约定交纳租金及遵守和履行所有本合同项下的承诺、约定的前提下，乙方有权在租赁期内使用及享用该物业，而不受到甲方或其代表的不合法的干扰。</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8.2.2 甲方对该物业享有完全的出租及收取租金的权利。按时向政府有关部门支付所有根据法律、法规规定就该物业租赁而需甲方支付的税费。</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8.3 乙方向甲方声明、承诺并保证如下：</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8.3.1 乙方将按照有关约定，经向甲方备案并经甲方许可后对租赁物业进行装修、改善、安装设备或增设他物。有关装修费用及由装修所产生的人员伤亡、财产损失等风险均由乙方自行承担。如由此造成甲方损失的，甲方有权没收乙方装修保证金，装修保证金不足以偿付甲方损失的，乙方按照实际损失予以赔偿。</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8.3.2乙方应尽最大努力及采取合法、合理的方式使用该物业，维护甲方及该物业区域的信誉和声誉。若乙方在该物业进行任何活动、事情或其他作为或不作为违反或触犯中国有关法律、法规及政府有关部门下达的有关指令而对甲方造成任何损失，乙方应向甲方负赔偿及其他法律责任。</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8.3.3 乙方若收到政府有关部门就该物业发出的任何通知或法院送达的传票，应在48小时内书面方式通知到甲方。</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8.3.4乙方在按照有关规定，向相关职能部门办理广告发布审批手续并承担费用后可设置店招。乙方不得在物业以外的街区公共区域悬挂或张贴标识标牌及广告类宣传品。</w:t>
      </w:r>
    </w:p>
    <w:p>
      <w:pPr>
        <w:rPr>
          <w:rFonts w:ascii="楷体" w:hAnsi="楷体" w:eastAsia="楷体" w:cs="楷体"/>
          <w:color w:val="auto"/>
          <w:sz w:val="28"/>
          <w:szCs w:val="28"/>
        </w:rPr>
      </w:pP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第九条    合同变更和解除的条件</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9.1 变更本合同的条件如下：</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9.1.1 租赁期限内，除本合同另有约定，如出现下述情况，双方可变更本合同：</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a.甲方或乙方因有特殊原因，经双方协商一致，同意变更合同的。</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b.出现非甲方能及的情况，使该物业设施正常运行或水、电等正常供应中断，且中断期一次超过30天，乙方认为严重影响正常使用物业的。</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c.乙方违反本合同及其附件和补充条款的约定，且经甲方提出后的14天内乙方未予纠正的。</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d.在租赁期间，司法、行政机关依法限制该物业房地产权利，且超过30天的。</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e.因不可抗力或意外事件，致使该物业及其附属设施的损坏，使本合同不能继续履行的。</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9.1.2 变更本合同的，要求变更合同的一方应主动向另一方提出。</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9.1.3 因变更本合同，使一方遭到损失的，有过错一方应赔偿另一方的损失。</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9.2 解除本合同的条件如下：</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9.2.1 租赁期限内，除本合同另有约定外，如出现下述情况，可解除合同：</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a.乙方因有特殊原因，经双方协商一致，同意解除合同的。</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b.乙方违反本合同及其附件和补充条款的约定，且经甲方提出后的30天内，乙方未予纠正的，甲方有权解除合同。</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c.在租赁期间，政府决定征用该物业所在土地而需拆除该物业的。</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d.因不可抗力或意外事件，使本合同无法履行的。</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9.2.2 解除本合同的，有权解除合同的一方应主动向另一方提出。</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9.2.3 因乙方原因解除本合同的，乙方除按照本合同约定承担相应责任外，甲方有权没收全部保证金，乙方已缴纳的租金不予退还；保证金不足以偿付由此给甲方造成的损失的，乙方应赔偿甲方的损失。</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9.2.4 除本合同约定外，在承租期内甲方因自身原因需提前解除合同，应提前3个月书面通知</w:t>
      </w:r>
      <w:r>
        <w:rPr>
          <w:rFonts w:hint="eastAsia" w:ascii="楷体" w:hAnsi="楷体" w:eastAsia="楷体" w:cs="楷体"/>
          <w:color w:val="auto"/>
          <w:sz w:val="28"/>
          <w:szCs w:val="28"/>
          <w:lang w:eastAsia="zh-Hans"/>
        </w:rPr>
        <w:t>乙方</w:t>
      </w:r>
      <w:r>
        <w:rPr>
          <w:rFonts w:hint="eastAsia" w:ascii="楷体" w:hAnsi="楷体" w:eastAsia="楷体" w:cs="楷体"/>
          <w:color w:val="auto"/>
          <w:sz w:val="28"/>
          <w:szCs w:val="28"/>
        </w:rPr>
        <w:t>，</w:t>
      </w:r>
      <w:r>
        <w:rPr>
          <w:rFonts w:hint="eastAsia" w:ascii="楷体" w:hAnsi="楷体" w:eastAsia="楷体" w:cs="楷体"/>
          <w:color w:val="auto"/>
          <w:sz w:val="28"/>
          <w:szCs w:val="28"/>
          <w:lang w:eastAsia="zh-Hans"/>
        </w:rPr>
        <w:t>本</w:t>
      </w:r>
      <w:r>
        <w:rPr>
          <w:rFonts w:hint="eastAsia" w:ascii="楷体" w:hAnsi="楷体" w:eastAsia="楷体" w:cs="楷体"/>
          <w:color w:val="auto"/>
          <w:sz w:val="28"/>
          <w:szCs w:val="28"/>
        </w:rPr>
        <w:t>合同自三个月通知期期届满之日（书面通知另有约定除外）解除。甲方应在乙方腾退房屋后，退还截至合同解除或乙方实际腾房（以两者较晚为准）之日乙方已缴纳但尚未实际到期的租金（如有），并双倍返还乙方已缴纳保证金作为甲方单方解约的补偿，甲方无需承担其他违约责任或赔偿。甲方付款前，乙方应当提供相应发票或者收据，否则甲方付款时间相应顺延。</w:t>
      </w:r>
    </w:p>
    <w:p>
      <w:pPr>
        <w:ind w:firstLine="560" w:firstLineChars="200"/>
        <w:rPr>
          <w:rFonts w:ascii="楷体" w:hAnsi="楷体" w:eastAsia="楷体" w:cs="楷体"/>
          <w:color w:val="auto"/>
          <w:sz w:val="28"/>
          <w:szCs w:val="28"/>
        </w:rPr>
      </w:pP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第十条    违约的责任</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10.1 违约</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乙方任何违反、不遵守本合同和管理守则或未履行或未完全履行其于本合同项下的责任和义务将构成乙方的违约。本合同项下所有的逾期支付行为解释为</w:t>
      </w:r>
      <w:r>
        <w:rPr>
          <w:rFonts w:hint="eastAsia" w:ascii="楷体" w:hAnsi="楷体" w:eastAsia="楷体" w:cs="楷体"/>
          <w:color w:val="auto"/>
          <w:sz w:val="28"/>
          <w:szCs w:val="28"/>
          <w:lang w:val="en-US" w:eastAsia="zh-CN"/>
        </w:rPr>
        <w:t>截止</w:t>
      </w:r>
      <w:r>
        <w:rPr>
          <w:rFonts w:hint="eastAsia" w:ascii="楷体" w:hAnsi="楷体" w:eastAsia="楷体" w:cs="楷体"/>
          <w:color w:val="auto"/>
          <w:sz w:val="28"/>
          <w:szCs w:val="28"/>
        </w:rPr>
        <w:t>合同约定的每</w:t>
      </w:r>
      <w:r>
        <w:rPr>
          <w:rFonts w:hint="eastAsia" w:ascii="楷体" w:hAnsi="楷体" w:eastAsia="楷体" w:cs="楷体"/>
          <w:color w:val="auto"/>
          <w:sz w:val="28"/>
          <w:szCs w:val="28"/>
          <w:lang w:val="en-US" w:eastAsia="zh-CN"/>
        </w:rPr>
        <w:t>期</w:t>
      </w:r>
      <w:r>
        <w:rPr>
          <w:rFonts w:hint="eastAsia" w:ascii="楷体" w:hAnsi="楷体" w:eastAsia="楷体" w:cs="楷体"/>
          <w:color w:val="auto"/>
          <w:sz w:val="28"/>
          <w:szCs w:val="28"/>
        </w:rPr>
        <w:t>租期开始之日仍未支付，视为逾期。</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10.2 甲方的救济权</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10.2.1 对于乙方的违约，甲方有权在给予了乙方不少于10天的纠正期限届满后停止对该物业的公用事业等供应（包括但不限于水、电、通讯等），并直至乙方的违约行为完全纠正为止。因此产生的损失、责任由乙方承担。</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10.2.2 若发生下述任何一情形，将视为乙方实质性的违反了本合同，甲方有权提前解除本合同。</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（1）乙方累计1个月（以3</w:t>
      </w:r>
      <w:r>
        <w:rPr>
          <w:rFonts w:ascii="楷体" w:hAnsi="楷体" w:eastAsia="楷体" w:cs="楷体"/>
          <w:color w:val="auto"/>
          <w:sz w:val="28"/>
          <w:szCs w:val="28"/>
        </w:rPr>
        <w:t>0</w:t>
      </w:r>
      <w:r>
        <w:rPr>
          <w:rFonts w:hint="eastAsia" w:ascii="楷体" w:hAnsi="楷体" w:eastAsia="楷体" w:cs="楷体"/>
          <w:color w:val="auto"/>
          <w:sz w:val="28"/>
          <w:szCs w:val="28"/>
        </w:rPr>
        <w:t>天计）未足额或未按时支付租金、水费、电费、保证金、物业服务费或公用事业费等费用；或者乙方未支付的租金、物业服务费和公用事业费的金额累积达到或超过</w:t>
      </w:r>
      <w:r>
        <w:rPr>
          <w:rFonts w:ascii="楷体" w:hAnsi="楷体" w:eastAsia="楷体" w:cs="楷体"/>
          <w:color w:val="auto"/>
          <w:sz w:val="28"/>
          <w:szCs w:val="28"/>
        </w:rPr>
        <w:t>1</w:t>
      </w:r>
      <w:r>
        <w:rPr>
          <w:rFonts w:hint="eastAsia" w:ascii="楷体" w:hAnsi="楷体" w:eastAsia="楷体" w:cs="楷体"/>
          <w:color w:val="auto"/>
          <w:sz w:val="28"/>
          <w:szCs w:val="28"/>
        </w:rPr>
        <w:t>个月的基本租金（以当时适用的基本租金标准计）；</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（2）乙方未经甲方事先的书面许可而改变租赁场所的用途，或在租赁场所内从事违法经营或其他非法行为；</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（3）乙方严重损坏租赁场所、附属设施、公共区域或公共设施；</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（4）乙方的所获得的授权、许可被撤销或发生变更，且对本合同的履行造成了实质性的不利影响；</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（5）乙方的清算事件；</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（6）未经甲方的事先书面许可，乙方转租或分租租赁场所或许可任何第三人使用租赁场所；</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（7）乙方的其他违约行为在乙方收到甲方发出的要求纠正该等违约行为的书面通知后的三十天内仍未予纠正的，本合同将在甲方将通知送达到根据第12.1条确定的乙方的地址后终止。</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10.2.3.如乙方发生因法律规定或合同约定应承担的费用而未按时支付的，甲方有权直接从保证金中扣除；在保证金相应扣除后，乙方应在收到甲方通知后补足，逾期补足的甲方有权按保证金总额以每日千分之一的比例要求乙方支付违约金。</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10.3 违约赔偿</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乙方应支付的违约赔偿须足以弥补甲方因乙方的违约而遭受、产生的任何损失、损害、费用、支出，并应承担甲方为主张该权利而产生的相关合理费用包括但不限于律师费、诉讼费、保全费、审计费、鉴定费、执行费等相关费用。</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a. 乙方逾期支付租金、水费、电费、保证金、物业服务费或公用事业费等其它任何费用的</w:t>
      </w:r>
      <w:r>
        <w:rPr>
          <w:rFonts w:hint="eastAsia" w:ascii="楷体" w:hAnsi="楷体" w:eastAsia="楷体" w:cs="楷体"/>
          <w:color w:val="auto"/>
          <w:sz w:val="28"/>
          <w:szCs w:val="28"/>
          <w:lang w:val="en-US" w:eastAsia="zh-CN"/>
        </w:rPr>
        <w:t xml:space="preserve"> </w:t>
      </w:r>
      <w:r>
        <w:rPr>
          <w:rFonts w:hint="eastAsia" w:ascii="楷体" w:hAnsi="楷体" w:eastAsia="楷体" w:cs="楷体"/>
          <w:color w:val="auto"/>
          <w:sz w:val="28"/>
          <w:szCs w:val="28"/>
        </w:rPr>
        <w:t>，除应当按本合同约定承担相应的违约责任之外，还应当自逾期之日起每天按应付未付款项金额的的0.</w:t>
      </w:r>
      <w:r>
        <w:rPr>
          <w:rFonts w:ascii="楷体" w:hAnsi="楷体" w:eastAsia="楷体" w:cs="楷体"/>
          <w:color w:val="auto"/>
          <w:sz w:val="28"/>
          <w:szCs w:val="28"/>
        </w:rPr>
        <w:t>05</w:t>
      </w:r>
      <w:r>
        <w:rPr>
          <w:rFonts w:hint="eastAsia" w:ascii="楷体" w:hAnsi="楷体" w:eastAsia="楷体" w:cs="楷体"/>
          <w:color w:val="auto"/>
          <w:sz w:val="28"/>
          <w:szCs w:val="28"/>
        </w:rPr>
        <w:t>%的标准向甲方支付违约金；</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b.除以上a款所述未按期付款之外的其他任何一次的违约，则与6个月的租金（以违约行为发生时适用的租金标准为准）等额。</w:t>
      </w:r>
    </w:p>
    <w:p>
      <w:pPr>
        <w:rPr>
          <w:rFonts w:ascii="楷体" w:hAnsi="楷体" w:eastAsia="楷体" w:cs="楷体"/>
          <w:color w:val="auto"/>
          <w:sz w:val="28"/>
          <w:szCs w:val="28"/>
        </w:rPr>
      </w:pP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第十一条    不可抗力</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11.1“不可抗力”是指本合同双方不可预见、亦无法避免的事件，该事件妨碍、影响或延误任何一方根据本合同履行其全部或部分义务。该事件包括但不限于政府政策法规变化或地震、台风、洪水及其他天灾、战争或任何其他类似事件。</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11.2如发生不可抗力事件，遭受该事件的一方应立即用可能的最快捷的方式通知对方该事件的性质、发生日期、预计持续时间等有关的细节，以及该事件阻碍通知方履行其于本合同项下义务的程度。</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11.3在不可抗力事件持续期间，遭受不可抗力事件的一方应定期及时地告知对方不可抗力事件的现状，如不可抗力事件结束，应立即以书面形式通知对方。</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11.4遭受不可抗力事件的一方可暂行中止履行本合同项下的义务直至不可抗力事件的影响消除为止，并且无需为此而承担违约责任；但应尽最大努力克服该事件，减轻其负面的影响。</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11.5遭受不可抗力的一方应当向对方提供事件发生地区的公证机构（或其他适当机构）出具的证实不可抗力事件的合法证明，如其不能提供该等证明，对方可根据本合同的约定要求其承担违约责任。</w:t>
      </w:r>
    </w:p>
    <w:p>
      <w:pPr>
        <w:rPr>
          <w:rFonts w:ascii="楷体" w:hAnsi="楷体" w:eastAsia="楷体" w:cs="楷体"/>
          <w:color w:val="auto"/>
          <w:sz w:val="28"/>
          <w:szCs w:val="28"/>
        </w:rPr>
      </w:pPr>
    </w:p>
    <w:p>
      <w:pPr>
        <w:ind w:firstLine="700" w:firstLineChars="250"/>
        <w:rPr>
          <w:rFonts w:ascii="楷体" w:hAnsi="楷体" w:eastAsia="楷体" w:cs="楷体"/>
          <w:color w:val="auto"/>
          <w:sz w:val="28"/>
          <w:szCs w:val="28"/>
        </w:rPr>
      </w:pPr>
      <w:r>
        <w:rPr>
          <w:rFonts w:hint="eastAsia" w:ascii="楷体" w:hAnsi="楷体" w:eastAsia="楷体" w:cs="楷体"/>
          <w:color w:val="auto"/>
          <w:sz w:val="28"/>
          <w:szCs w:val="28"/>
        </w:rPr>
        <w:t>第十二条    通知与送达</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12.1任何与本合同有关的由本合同各方当事人发出的任何文件、通知、争议解决及其它通讯往来，必须采用书面形式，并送达至下述地址或各方书面通知的其他地址。</w:t>
      </w:r>
    </w:p>
    <w:p>
      <w:pPr>
        <w:rPr>
          <w:rFonts w:ascii="楷体" w:hAnsi="楷体" w:eastAsia="楷体" w:cs="楷体"/>
          <w:color w:val="auto"/>
          <w:sz w:val="28"/>
          <w:szCs w:val="28"/>
        </w:rPr>
      </w:pP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甲方：杭州城投资产集团有限公司</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地址：杭州市婺江路319号蕙沣大厦B座17层</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电话：</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传真：</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邮编：</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联系人：</w:t>
      </w:r>
    </w:p>
    <w:p>
      <w:pPr>
        <w:rPr>
          <w:rFonts w:ascii="楷体" w:hAnsi="楷体" w:eastAsia="楷体" w:cs="楷体"/>
          <w:color w:val="auto"/>
          <w:sz w:val="28"/>
          <w:szCs w:val="28"/>
        </w:rPr>
      </w:pP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 xml:space="preserve">乙方： </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 xml:space="preserve">地址： </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 xml:space="preserve">电话： </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传真：</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邮编：</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 xml:space="preserve">联系人： </w:t>
      </w:r>
    </w:p>
    <w:p>
      <w:pPr>
        <w:rPr>
          <w:rFonts w:ascii="楷体" w:hAnsi="楷体" w:eastAsia="楷体" w:cs="楷体"/>
          <w:color w:val="auto"/>
          <w:sz w:val="28"/>
          <w:szCs w:val="28"/>
        </w:rPr>
      </w:pP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12.2任何文件、通知或其他通讯往来，如以邮寄的方式，在寄出后第三个工作日将视为已送达，快递物流公司出具的投送收据或官网跟踪投递信息，将作为有效证明；如以手递的方式，则于对方签收时视作已送达，收条将作为有效证明。</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12.3甲方在乙方租赁物业门口或其他醒目位置张贴与日常物业管理有关的通知或文件，张贴时间持续超过三个工作日的（以物业公司书面记录为准），即视为已送达到乙方。</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12.4 更改地址要在五天之内以书面通知其他各方，如因地址变更方未通知地址变更导致送达不能或约定地址无人接收通知或信件的，则在一方向约定地址寄送通知或信件之日起第5日视为送达，由此造成的责任由地址变更方承担。</w:t>
      </w:r>
    </w:p>
    <w:p>
      <w:pPr>
        <w:ind w:firstLine="560" w:firstLineChars="200"/>
        <w:rPr>
          <w:rFonts w:ascii="楷体" w:hAnsi="楷体" w:eastAsia="楷体" w:cs="楷体"/>
          <w:color w:val="auto"/>
          <w:sz w:val="28"/>
          <w:szCs w:val="28"/>
        </w:rPr>
      </w:pP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第十三条    法律适用</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13.1 各方在履行本合同过程中发生争议，应协商解决。协商不成时，应向该物业所在地人民法院起诉。</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13.2本合同的订立、效力、解释、履行及其争议的解决，均应适用中华人民共和国的法律及受其管辖。</w:t>
      </w:r>
    </w:p>
    <w:p>
      <w:pPr>
        <w:rPr>
          <w:rFonts w:ascii="楷体" w:hAnsi="楷体" w:eastAsia="楷体" w:cs="楷体"/>
          <w:color w:val="auto"/>
          <w:sz w:val="28"/>
          <w:szCs w:val="28"/>
        </w:rPr>
      </w:pP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第十四条    合同效力</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14.1本合同构成甲方和乙方就有关本合同所涉及事项的全部合同，并且取代有关本合同的所载的各事项先前的所有口头及书面合同。</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14.2本合同附件所列明的内容为本合同各方就本合同有关条款内容所作之补充、修正、解释及说明，为本合同各方所确认及同意，亦为本合同的组成部分。</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14.3本合同自双方盖章后生效。</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14.4本合同正本及其附件</w:t>
      </w:r>
      <w:r>
        <w:rPr>
          <w:rFonts w:hint="eastAsia" w:ascii="楷体" w:hAnsi="楷体" w:eastAsia="楷体" w:cs="楷体"/>
          <w:color w:val="auto"/>
          <w:sz w:val="28"/>
          <w:szCs w:val="28"/>
          <w:highlight w:val="none"/>
        </w:rPr>
        <w:t>一式</w:t>
      </w:r>
      <w:r>
        <w:rPr>
          <w:rFonts w:hint="eastAsia" w:ascii="楷体" w:hAnsi="楷体" w:eastAsia="楷体" w:cs="楷体"/>
          <w:color w:val="auto"/>
          <w:sz w:val="28"/>
          <w:szCs w:val="28"/>
          <w:highlight w:val="none"/>
          <w:lang w:eastAsia="zh-CN"/>
        </w:rPr>
        <w:t>陆</w:t>
      </w:r>
      <w:r>
        <w:rPr>
          <w:rFonts w:hint="eastAsia" w:ascii="楷体" w:hAnsi="楷体" w:eastAsia="楷体" w:cs="楷体"/>
          <w:color w:val="auto"/>
          <w:sz w:val="28"/>
          <w:szCs w:val="28"/>
          <w:highlight w:val="none"/>
        </w:rPr>
        <w:t>份</w:t>
      </w:r>
      <w:r>
        <w:rPr>
          <w:rFonts w:hint="eastAsia" w:ascii="楷体" w:hAnsi="楷体" w:eastAsia="楷体" w:cs="楷体"/>
          <w:color w:val="auto"/>
          <w:sz w:val="28"/>
          <w:szCs w:val="28"/>
        </w:rPr>
        <w:t>，甲方执</w:t>
      </w:r>
      <w:r>
        <w:rPr>
          <w:rFonts w:hint="eastAsia" w:ascii="楷体" w:hAnsi="楷体" w:eastAsia="楷体" w:cs="楷体"/>
          <w:color w:val="auto"/>
          <w:sz w:val="28"/>
          <w:szCs w:val="28"/>
          <w:lang w:val="en-US" w:eastAsia="zh-CN"/>
        </w:rPr>
        <w:t>肆</w:t>
      </w:r>
      <w:r>
        <w:rPr>
          <w:rFonts w:hint="eastAsia" w:ascii="楷体" w:hAnsi="楷体" w:eastAsia="楷体" w:cs="楷体"/>
          <w:color w:val="auto"/>
          <w:sz w:val="28"/>
          <w:szCs w:val="28"/>
        </w:rPr>
        <w:t>份，乙方执两份，各份具同等法律效力。</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14.5 本合同条款的标题仅为方便参阅而设，不得用于解释合同条款。</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14.6本合同条款经各方协商和谈判而达成，不构成任何一方的格式条款。</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14.7本合同以中文书写，如其他文字文本与中文文本不符，以中文文本为准。</w:t>
      </w:r>
    </w:p>
    <w:p>
      <w:pPr>
        <w:rPr>
          <w:rFonts w:ascii="楷体" w:hAnsi="楷体" w:eastAsia="楷体" w:cs="楷体"/>
          <w:color w:val="auto"/>
          <w:sz w:val="28"/>
          <w:szCs w:val="28"/>
        </w:rPr>
      </w:pP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第十五条    其他条款</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15.1 租赁期间，甲方因合理变更、修缮需要，在事先知会乙方后，有权临时封闭该物业所在建筑物的公用区域及公用设施或其他部分设施（包括但不限于走道，门户，窗户，电动装配，电缆电线，水管通道，燃气管道，电梯。自动扶梯，防火，保安设备，空调设备），变更该物业所在建筑物之公用区域整体结构、布局及安排。</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15.1.2出租房屋设备、设施的移交及维修、保养，租赁甲乙双方另行签订相关合同。</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15.2 物业的维修养护责任</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15.2.1 正常的房屋大修费用由甲方承担；日常的房屋维修费用由乙方承担，如需维修乙方应书面通知甲方，甲方收到通知后维修。因乙方管理使用不善造成房屋及相关设备的损失和维修费用，由乙方承担并负责赔偿由此给甲方造成的损失。</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15.2.2 正常的房屋大修及日常的房屋维修的界线是：大修是指需牵动或拆除部分主体构件，但不需全部拆除的工程，大修工程费用在一万元以上的；日常维修是指凡需牵动或拆除少量主体构件或是小损小坏，但保持原房的规模和结构，费用在一万元以下的。维修费用以甲方委托的维修单位为准。</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附件：</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附件一、甲乙双方营业执照（或身份证）</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附件二、房屋产权证明文件</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附件三、安全协议书</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附件四、移交确认书</w:t>
      </w:r>
    </w:p>
    <w:p>
      <w:pPr>
        <w:ind w:firstLine="560" w:firstLineChars="200"/>
        <w:rPr>
          <w:rFonts w:hint="eastAsia" w:ascii="楷体" w:hAnsi="楷体" w:eastAsia="楷体" w:cs="楷体"/>
          <w:color w:val="auto"/>
          <w:sz w:val="28"/>
          <w:szCs w:val="28"/>
        </w:rPr>
      </w:pPr>
      <w:r>
        <w:rPr>
          <w:rFonts w:hint="eastAsia" w:ascii="楷体" w:hAnsi="楷体" w:eastAsia="楷体" w:cs="楷体"/>
          <w:color w:val="auto"/>
          <w:sz w:val="28"/>
          <w:szCs w:val="28"/>
        </w:rPr>
        <w:t>附件五、反不正当竞争与反商业贿赂约定书</w:t>
      </w:r>
    </w:p>
    <w:p>
      <w:pPr>
        <w:ind w:firstLine="560" w:firstLineChars="200"/>
        <w:rPr>
          <w:rFonts w:hint="eastAsia" w:ascii="楷体" w:hAnsi="楷体" w:eastAsia="楷体" w:cs="楷体"/>
          <w:color w:val="auto"/>
          <w:sz w:val="28"/>
          <w:szCs w:val="28"/>
        </w:rPr>
      </w:pPr>
    </w:p>
    <w:p>
      <w:pPr>
        <w:ind w:firstLine="560" w:firstLineChars="200"/>
        <w:rPr>
          <w:rFonts w:hint="eastAsia" w:ascii="楷体" w:hAnsi="楷体" w:eastAsia="楷体" w:cs="楷体"/>
          <w:color w:val="auto"/>
          <w:sz w:val="28"/>
          <w:szCs w:val="28"/>
        </w:rPr>
      </w:pPr>
    </w:p>
    <w:p>
      <w:pPr>
        <w:rPr>
          <w:rFonts w:ascii="楷体" w:hAnsi="楷体" w:eastAsia="楷体" w:cs="楷体"/>
          <w:color w:val="auto"/>
          <w:sz w:val="28"/>
          <w:szCs w:val="28"/>
        </w:rPr>
      </w:pPr>
      <w:r>
        <w:rPr>
          <w:rFonts w:hint="eastAsia" w:ascii="楷体" w:hAnsi="楷体" w:eastAsia="楷体" w:cs="楷体"/>
          <w:color w:val="auto"/>
          <w:sz w:val="28"/>
          <w:szCs w:val="28"/>
        </w:rPr>
        <w:t>甲方：杭州城投资产集团有限公司</w:t>
      </w:r>
    </w:p>
    <w:p>
      <w:pPr>
        <w:rPr>
          <w:rFonts w:ascii="楷体" w:hAnsi="楷体" w:eastAsia="楷体" w:cs="楷体"/>
          <w:color w:val="auto"/>
          <w:sz w:val="28"/>
          <w:szCs w:val="28"/>
        </w:rPr>
      </w:pPr>
      <w:r>
        <w:rPr>
          <w:rFonts w:hint="eastAsia" w:ascii="楷体" w:hAnsi="楷体" w:eastAsia="楷体" w:cs="楷体"/>
          <w:color w:val="auto"/>
          <w:sz w:val="28"/>
          <w:szCs w:val="28"/>
        </w:rPr>
        <w:t>地址：杭州市上城区婺江路319号蕙沣大厦B座17层</w:t>
      </w:r>
    </w:p>
    <w:p>
      <w:pPr>
        <w:rPr>
          <w:rFonts w:ascii="楷体" w:hAnsi="楷体" w:eastAsia="楷体" w:cs="楷体"/>
          <w:color w:val="auto"/>
          <w:sz w:val="28"/>
          <w:szCs w:val="28"/>
        </w:rPr>
      </w:pPr>
      <w:r>
        <w:rPr>
          <w:rFonts w:hint="eastAsia" w:ascii="楷体" w:hAnsi="楷体" w:eastAsia="楷体" w:cs="楷体"/>
          <w:color w:val="auto"/>
          <w:sz w:val="28"/>
          <w:szCs w:val="28"/>
          <w:lang w:val="en-US" w:eastAsia="zh-CN"/>
        </w:rPr>
        <w:t>经办人</w:t>
      </w:r>
      <w:r>
        <w:rPr>
          <w:rFonts w:hint="eastAsia" w:ascii="楷体" w:hAnsi="楷体" w:eastAsia="楷体" w:cs="楷体"/>
          <w:color w:val="auto"/>
          <w:sz w:val="28"/>
          <w:szCs w:val="28"/>
        </w:rPr>
        <w:t>（签字）：</w:t>
      </w:r>
    </w:p>
    <w:p>
      <w:pPr>
        <w:rPr>
          <w:rFonts w:ascii="楷体" w:hAnsi="楷体" w:eastAsia="楷体" w:cs="楷体"/>
          <w:color w:val="auto"/>
          <w:sz w:val="28"/>
          <w:szCs w:val="28"/>
        </w:rPr>
      </w:pPr>
      <w:r>
        <w:rPr>
          <w:rFonts w:hint="eastAsia" w:ascii="楷体" w:hAnsi="楷体" w:eastAsia="楷体" w:cs="楷体"/>
          <w:color w:val="auto"/>
          <w:sz w:val="28"/>
          <w:szCs w:val="28"/>
        </w:rPr>
        <w:t>联系电话：0571-87769595</w:t>
      </w:r>
    </w:p>
    <w:p>
      <w:pPr>
        <w:rPr>
          <w:rFonts w:ascii="楷体" w:hAnsi="楷体" w:eastAsia="楷体" w:cs="楷体"/>
          <w:color w:val="auto"/>
          <w:sz w:val="28"/>
          <w:szCs w:val="28"/>
        </w:rPr>
      </w:pPr>
      <w:r>
        <w:rPr>
          <w:rFonts w:hint="eastAsia" w:ascii="楷体" w:hAnsi="楷体" w:eastAsia="楷体" w:cs="楷体"/>
          <w:color w:val="auto"/>
          <w:sz w:val="28"/>
          <w:szCs w:val="28"/>
        </w:rPr>
        <w:t>签约日期：</w:t>
      </w:r>
      <w:r>
        <w:rPr>
          <w:rFonts w:hint="eastAsia" w:ascii="楷体" w:hAnsi="楷体" w:eastAsia="楷体" w:cs="楷体"/>
          <w:color w:val="auto"/>
          <w:sz w:val="28"/>
          <w:szCs w:val="28"/>
          <w:lang w:val="en-US" w:eastAsia="zh-CN"/>
        </w:rPr>
        <w:t xml:space="preserve"> </w:t>
      </w:r>
      <w:r>
        <w:rPr>
          <w:rFonts w:hint="eastAsia" w:ascii="楷体" w:hAnsi="楷体" w:eastAsia="楷体" w:cs="楷体"/>
          <w:color w:val="auto"/>
          <w:sz w:val="28"/>
          <w:szCs w:val="28"/>
        </w:rPr>
        <w:t xml:space="preserve"> </w:t>
      </w:r>
      <w:r>
        <w:rPr>
          <w:rFonts w:hint="eastAsia" w:ascii="楷体" w:hAnsi="楷体" w:eastAsia="楷体" w:cs="楷体"/>
          <w:color w:val="auto"/>
          <w:sz w:val="28"/>
          <w:szCs w:val="28"/>
          <w:lang w:val="en-US" w:eastAsia="zh-CN"/>
        </w:rPr>
        <w:t xml:space="preserve">  </w:t>
      </w:r>
      <w:r>
        <w:rPr>
          <w:rFonts w:hint="eastAsia" w:ascii="楷体" w:hAnsi="楷体" w:eastAsia="楷体" w:cs="楷体"/>
          <w:color w:val="auto"/>
          <w:sz w:val="28"/>
          <w:szCs w:val="28"/>
        </w:rPr>
        <w:t>年</w:t>
      </w:r>
      <w:r>
        <w:rPr>
          <w:rFonts w:hint="eastAsia" w:ascii="楷体" w:hAnsi="楷体" w:eastAsia="楷体" w:cs="楷体"/>
          <w:color w:val="auto"/>
          <w:sz w:val="28"/>
          <w:szCs w:val="28"/>
          <w:lang w:val="en-US" w:eastAsia="zh-CN"/>
        </w:rPr>
        <w:t xml:space="preserve"> </w:t>
      </w:r>
      <w:r>
        <w:rPr>
          <w:rFonts w:hint="eastAsia" w:ascii="楷体" w:hAnsi="楷体" w:eastAsia="楷体" w:cs="楷体"/>
          <w:color w:val="auto"/>
          <w:sz w:val="28"/>
          <w:szCs w:val="28"/>
        </w:rPr>
        <w:t xml:space="preserve"> 月 </w:t>
      </w:r>
      <w:r>
        <w:rPr>
          <w:rFonts w:hint="eastAsia" w:ascii="楷体" w:hAnsi="楷体" w:eastAsia="楷体" w:cs="楷体"/>
          <w:color w:val="auto"/>
          <w:sz w:val="28"/>
          <w:szCs w:val="28"/>
          <w:lang w:val="en-US" w:eastAsia="zh-CN"/>
        </w:rPr>
        <w:t xml:space="preserve"> </w:t>
      </w:r>
      <w:r>
        <w:rPr>
          <w:rFonts w:hint="eastAsia" w:ascii="楷体" w:hAnsi="楷体" w:eastAsia="楷体" w:cs="楷体"/>
          <w:color w:val="auto"/>
          <w:sz w:val="28"/>
          <w:szCs w:val="28"/>
        </w:rPr>
        <w:t>日</w:t>
      </w:r>
    </w:p>
    <w:p>
      <w:pPr>
        <w:rPr>
          <w:rFonts w:ascii="楷体" w:hAnsi="楷体" w:eastAsia="楷体" w:cs="楷体"/>
          <w:color w:val="auto"/>
          <w:sz w:val="28"/>
          <w:szCs w:val="28"/>
        </w:rPr>
      </w:pPr>
    </w:p>
    <w:p>
      <w:pPr>
        <w:rPr>
          <w:rFonts w:ascii="楷体" w:hAnsi="楷体" w:eastAsia="楷体" w:cs="楷体"/>
          <w:color w:val="auto"/>
          <w:sz w:val="28"/>
          <w:szCs w:val="28"/>
        </w:rPr>
      </w:pPr>
      <w:r>
        <w:rPr>
          <w:rFonts w:hint="eastAsia" w:ascii="楷体" w:hAnsi="楷体" w:eastAsia="楷体" w:cs="楷体"/>
          <w:color w:val="auto"/>
          <w:sz w:val="28"/>
          <w:szCs w:val="28"/>
        </w:rPr>
        <w:t>乙方：</w:t>
      </w:r>
    </w:p>
    <w:p>
      <w:pPr>
        <w:rPr>
          <w:rFonts w:ascii="楷体" w:hAnsi="楷体" w:eastAsia="楷体" w:cs="楷体"/>
          <w:color w:val="auto"/>
          <w:sz w:val="28"/>
          <w:szCs w:val="28"/>
        </w:rPr>
      </w:pPr>
      <w:r>
        <w:rPr>
          <w:rFonts w:hint="eastAsia" w:ascii="楷体" w:hAnsi="楷体" w:eastAsia="楷体" w:cs="楷体"/>
          <w:color w:val="auto"/>
          <w:sz w:val="28"/>
          <w:szCs w:val="28"/>
        </w:rPr>
        <w:t xml:space="preserve">地址： </w:t>
      </w:r>
    </w:p>
    <w:p>
      <w:pPr>
        <w:rPr>
          <w:rFonts w:ascii="楷体" w:hAnsi="楷体" w:eastAsia="楷体" w:cs="楷体"/>
          <w:color w:val="auto"/>
          <w:sz w:val="28"/>
          <w:szCs w:val="28"/>
        </w:rPr>
      </w:pPr>
      <w:r>
        <w:rPr>
          <w:rFonts w:hint="eastAsia" w:ascii="楷体" w:hAnsi="楷体" w:eastAsia="楷体" w:cs="楷体"/>
          <w:color w:val="auto"/>
          <w:sz w:val="28"/>
          <w:szCs w:val="28"/>
        </w:rPr>
        <w:t>代表人（签字）：</w:t>
      </w:r>
    </w:p>
    <w:p>
      <w:pPr>
        <w:rPr>
          <w:rFonts w:ascii="楷体" w:hAnsi="楷体" w:eastAsia="楷体" w:cs="楷体"/>
          <w:color w:val="auto"/>
          <w:sz w:val="28"/>
          <w:szCs w:val="28"/>
        </w:rPr>
      </w:pPr>
      <w:r>
        <w:rPr>
          <w:rFonts w:hint="eastAsia" w:ascii="楷体" w:hAnsi="楷体" w:eastAsia="楷体" w:cs="楷体"/>
          <w:color w:val="auto"/>
          <w:sz w:val="28"/>
          <w:szCs w:val="28"/>
        </w:rPr>
        <w:t xml:space="preserve">联系电话： </w:t>
      </w:r>
    </w:p>
    <w:p>
      <w:pPr>
        <w:rPr>
          <w:rFonts w:hint="eastAsia" w:ascii="楷体" w:hAnsi="楷体" w:eastAsia="楷体" w:cs="楷体"/>
          <w:color w:val="auto"/>
          <w:sz w:val="28"/>
          <w:szCs w:val="28"/>
        </w:rPr>
        <w:sectPr>
          <w:footerReference r:id="rId6" w:type="first"/>
          <w:headerReference r:id="rId3" w:type="default"/>
          <w:footerReference r:id="rId4" w:type="default"/>
          <w:footerReference r:id="rId5" w:type="even"/>
          <w:pgSz w:w="11906" w:h="16838"/>
          <w:pgMar w:top="1440" w:right="1466" w:bottom="1440" w:left="1736" w:header="851" w:footer="992" w:gutter="0"/>
          <w:cols w:space="720" w:num="1"/>
          <w:titlePg/>
          <w:docGrid w:type="lines" w:linePitch="312" w:charSpace="0"/>
        </w:sectPr>
      </w:pPr>
      <w:r>
        <w:rPr>
          <w:rFonts w:hint="eastAsia" w:ascii="楷体" w:hAnsi="楷体" w:eastAsia="楷体" w:cs="楷体"/>
          <w:color w:val="auto"/>
          <w:sz w:val="28"/>
          <w:szCs w:val="28"/>
        </w:rPr>
        <w:t xml:space="preserve">签约日期： </w:t>
      </w:r>
      <w:r>
        <w:rPr>
          <w:rFonts w:hint="eastAsia" w:ascii="楷体" w:hAnsi="楷体" w:eastAsia="楷体" w:cs="楷体"/>
          <w:color w:val="auto"/>
          <w:sz w:val="28"/>
          <w:szCs w:val="28"/>
          <w:lang w:val="en-US" w:eastAsia="zh-CN"/>
        </w:rPr>
        <w:t xml:space="preserve">   </w:t>
      </w:r>
      <w:r>
        <w:rPr>
          <w:rFonts w:hint="eastAsia" w:ascii="楷体" w:hAnsi="楷体" w:eastAsia="楷体" w:cs="楷体"/>
          <w:color w:val="auto"/>
          <w:sz w:val="28"/>
          <w:szCs w:val="28"/>
        </w:rPr>
        <w:t>年</w:t>
      </w:r>
      <w:r>
        <w:rPr>
          <w:rFonts w:hint="eastAsia" w:ascii="楷体" w:hAnsi="楷体" w:eastAsia="楷体" w:cs="楷体"/>
          <w:color w:val="auto"/>
          <w:sz w:val="28"/>
          <w:szCs w:val="28"/>
          <w:lang w:val="en-US" w:eastAsia="zh-CN"/>
        </w:rPr>
        <w:t xml:space="preserve"> </w:t>
      </w:r>
      <w:r>
        <w:rPr>
          <w:rFonts w:hint="eastAsia" w:ascii="楷体" w:hAnsi="楷体" w:eastAsia="楷体" w:cs="楷体"/>
          <w:color w:val="auto"/>
          <w:sz w:val="28"/>
          <w:szCs w:val="28"/>
        </w:rPr>
        <w:t xml:space="preserve"> 月 </w:t>
      </w:r>
      <w:r>
        <w:rPr>
          <w:rFonts w:hint="eastAsia" w:ascii="楷体" w:hAnsi="楷体" w:eastAsia="楷体" w:cs="楷体"/>
          <w:color w:val="auto"/>
          <w:sz w:val="28"/>
          <w:szCs w:val="28"/>
          <w:lang w:val="en-US" w:eastAsia="zh-CN"/>
        </w:rPr>
        <w:t xml:space="preserve"> </w:t>
      </w:r>
      <w:r>
        <w:rPr>
          <w:rFonts w:hint="eastAsia" w:ascii="楷体" w:hAnsi="楷体" w:eastAsia="楷体" w:cs="楷体"/>
          <w:color w:val="auto"/>
          <w:sz w:val="28"/>
          <w:szCs w:val="28"/>
        </w:rPr>
        <w:t>日</w:t>
      </w:r>
    </w:p>
    <w:p>
      <w:pPr>
        <w:spacing w:line="360" w:lineRule="auto"/>
        <w:rPr>
          <w:rFonts w:ascii="楷体" w:hAnsi="楷体" w:eastAsia="楷体" w:cs="楷体"/>
          <w:color w:val="auto"/>
          <w:sz w:val="28"/>
          <w:szCs w:val="28"/>
        </w:rPr>
      </w:pPr>
      <w:r>
        <w:rPr>
          <w:rFonts w:hint="eastAsia" w:ascii="楷体" w:hAnsi="楷体" w:eastAsia="楷体" w:cs="楷体"/>
          <w:color w:val="auto"/>
          <w:sz w:val="28"/>
          <w:szCs w:val="28"/>
        </w:rPr>
        <w:t>附件一</w:t>
      </w:r>
    </w:p>
    <w:p>
      <w:pPr>
        <w:spacing w:line="360" w:lineRule="auto"/>
        <w:jc w:val="center"/>
        <w:rPr>
          <w:rFonts w:ascii="楷体" w:hAnsi="楷体" w:eastAsia="楷体" w:cs="楷体"/>
          <w:color w:val="auto"/>
          <w:sz w:val="28"/>
          <w:szCs w:val="28"/>
        </w:rPr>
      </w:pPr>
      <w:r>
        <w:rPr>
          <w:rFonts w:hint="eastAsia" w:ascii="楷体" w:hAnsi="楷体" w:eastAsia="楷体" w:cs="楷体"/>
          <w:color w:val="auto"/>
          <w:sz w:val="28"/>
          <w:szCs w:val="28"/>
        </w:rPr>
        <w:t>甲乙双方营业执照（或身份证）</w:t>
      </w:r>
    </w:p>
    <w:p>
      <w:pPr>
        <w:spacing w:line="360" w:lineRule="auto"/>
        <w:jc w:val="left"/>
        <w:rPr>
          <w:rFonts w:ascii="楷体" w:hAnsi="楷体" w:eastAsia="楷体" w:cs="楷体"/>
          <w:color w:val="auto"/>
          <w:sz w:val="28"/>
          <w:szCs w:val="28"/>
        </w:rPr>
      </w:pPr>
      <w:r>
        <w:rPr>
          <w:rFonts w:hint="eastAsia" w:ascii="楷体" w:hAnsi="楷体" w:eastAsia="楷体" w:cs="楷体"/>
          <w:color w:val="auto"/>
          <w:sz w:val="28"/>
          <w:szCs w:val="28"/>
        </w:rPr>
        <w:br w:type="page"/>
      </w:r>
      <w:r>
        <w:rPr>
          <w:rFonts w:hint="eastAsia" w:ascii="楷体" w:hAnsi="楷体" w:eastAsia="楷体" w:cs="楷体"/>
          <w:color w:val="auto"/>
          <w:sz w:val="28"/>
          <w:szCs w:val="28"/>
        </w:rPr>
        <w:t>附件二</w:t>
      </w:r>
    </w:p>
    <w:p>
      <w:pPr>
        <w:pStyle w:val="3"/>
        <w:spacing w:line="360" w:lineRule="auto"/>
        <w:ind w:firstLine="1120" w:firstLineChars="400"/>
        <w:jc w:val="center"/>
        <w:rPr>
          <w:rFonts w:ascii="楷体" w:hAnsi="楷体" w:eastAsia="楷体" w:cs="楷体"/>
          <w:color w:val="auto"/>
          <w:sz w:val="28"/>
          <w:szCs w:val="28"/>
        </w:rPr>
      </w:pPr>
      <w:r>
        <w:rPr>
          <w:rFonts w:hint="eastAsia" w:ascii="楷体" w:hAnsi="楷体" w:eastAsia="楷体" w:cs="楷体"/>
          <w:color w:val="auto"/>
          <w:sz w:val="28"/>
          <w:szCs w:val="28"/>
        </w:rPr>
        <w:t>房屋产权证明文件</w:t>
      </w:r>
    </w:p>
    <w:p>
      <w:pPr>
        <w:pStyle w:val="3"/>
        <w:spacing w:line="360" w:lineRule="auto"/>
        <w:ind w:left="0" w:leftChars="0"/>
        <w:rPr>
          <w:rFonts w:ascii="楷体" w:hAnsi="楷体" w:eastAsia="楷体" w:cs="楷体"/>
          <w:color w:val="auto"/>
          <w:sz w:val="28"/>
          <w:szCs w:val="28"/>
        </w:rPr>
      </w:pPr>
      <w:r>
        <w:rPr>
          <w:rFonts w:hint="eastAsia" w:ascii="楷体" w:hAnsi="楷体" w:eastAsia="楷体" w:cs="楷体"/>
          <w:color w:val="auto"/>
          <w:sz w:val="28"/>
          <w:szCs w:val="28"/>
        </w:rPr>
        <w:br w:type="page"/>
      </w:r>
      <w:r>
        <w:rPr>
          <w:rFonts w:hint="eastAsia" w:ascii="楷体" w:hAnsi="楷体" w:eastAsia="楷体" w:cs="楷体"/>
          <w:color w:val="auto"/>
          <w:sz w:val="28"/>
          <w:szCs w:val="28"/>
        </w:rPr>
        <w:t>附件三</w:t>
      </w:r>
    </w:p>
    <w:p>
      <w:pPr>
        <w:pStyle w:val="3"/>
        <w:spacing w:line="360" w:lineRule="auto"/>
        <w:ind w:left="0" w:leftChars="0"/>
        <w:jc w:val="center"/>
        <w:rPr>
          <w:rFonts w:hint="eastAsia" w:ascii="楷体" w:hAnsi="楷体" w:eastAsia="楷体" w:cs="楷体"/>
          <w:b/>
          <w:color w:val="auto"/>
          <w:sz w:val="36"/>
        </w:rPr>
      </w:pPr>
      <w:r>
        <w:rPr>
          <w:rFonts w:hint="eastAsia" w:ascii="楷体" w:hAnsi="楷体" w:eastAsia="楷体" w:cs="楷体"/>
          <w:b/>
          <w:color w:val="auto"/>
          <w:sz w:val="36"/>
        </w:rPr>
        <w:t>安全生产管理协议书</w:t>
      </w:r>
    </w:p>
    <w:p>
      <w:pPr>
        <w:pStyle w:val="3"/>
        <w:spacing w:line="360" w:lineRule="auto"/>
        <w:ind w:left="0" w:leftChars="0"/>
        <w:jc w:val="center"/>
        <w:rPr>
          <w:rFonts w:hint="eastAsia" w:ascii="楷体" w:hAnsi="楷体" w:eastAsia="楷体" w:cs="楷体"/>
          <w:color w:val="auto"/>
          <w:kern w:val="2"/>
          <w:sz w:val="28"/>
          <w:szCs w:val="28"/>
          <w:lang w:val="en-US" w:eastAsia="zh-CN" w:bidi="ar-SA"/>
        </w:rPr>
      </w:pPr>
      <w:r>
        <w:rPr>
          <w:rFonts w:hint="eastAsia" w:ascii="楷体" w:hAnsi="楷体" w:eastAsia="楷体" w:cs="楷体"/>
          <w:color w:val="auto"/>
          <w:kern w:val="2"/>
          <w:sz w:val="28"/>
          <w:szCs w:val="28"/>
          <w:lang w:val="en-US" w:eastAsia="zh-CN" w:bidi="ar-SA"/>
        </w:rPr>
        <w:t>（2023年8月修订版）</w:t>
      </w:r>
    </w:p>
    <w:p>
      <w:pPr>
        <w:rPr>
          <w:rFonts w:hint="eastAsia" w:ascii="宋体" w:hAnsi="宋体" w:cs="宋体"/>
          <w:color w:val="auto"/>
          <w:kern w:val="0"/>
          <w:sz w:val="24"/>
          <w:lang w:bidi="ar"/>
        </w:rPr>
      </w:pPr>
    </w:p>
    <w:p>
      <w:pPr>
        <w:ind w:firstLine="560" w:firstLineChars="200"/>
        <w:rPr>
          <w:rFonts w:hint="eastAsia" w:ascii="楷体" w:hAnsi="楷体" w:eastAsia="楷体" w:cs="楷体"/>
          <w:color w:val="auto"/>
          <w:sz w:val="28"/>
          <w:szCs w:val="28"/>
        </w:rPr>
      </w:pPr>
      <w:r>
        <w:rPr>
          <w:rFonts w:hint="eastAsia" w:ascii="楷体" w:hAnsi="楷体" w:eastAsia="楷体" w:cs="楷体"/>
          <w:color w:val="auto"/>
          <w:sz w:val="28"/>
          <w:szCs w:val="28"/>
        </w:rPr>
        <w:t>甲方：杭州城投资产集团有限公司</w:t>
      </w:r>
    </w:p>
    <w:p>
      <w:pPr>
        <w:ind w:firstLine="560" w:firstLineChars="200"/>
        <w:rPr>
          <w:rFonts w:hint="eastAsia" w:ascii="楷体" w:hAnsi="楷体" w:eastAsia="楷体" w:cs="楷体"/>
          <w:color w:val="auto"/>
          <w:sz w:val="28"/>
          <w:szCs w:val="28"/>
        </w:rPr>
      </w:pPr>
      <w:r>
        <w:rPr>
          <w:rFonts w:hint="eastAsia" w:ascii="楷体" w:hAnsi="楷体" w:eastAsia="楷体" w:cs="楷体"/>
          <w:color w:val="auto"/>
          <w:sz w:val="28"/>
          <w:szCs w:val="28"/>
        </w:rPr>
        <w:t>乙方：</w:t>
      </w:r>
    </w:p>
    <w:p>
      <w:pPr>
        <w:ind w:firstLine="560" w:firstLineChars="200"/>
        <w:rPr>
          <w:rFonts w:hint="eastAsia" w:ascii="楷体" w:hAnsi="楷体" w:eastAsia="楷体" w:cs="楷体"/>
          <w:color w:val="auto"/>
          <w:sz w:val="28"/>
          <w:szCs w:val="28"/>
          <w:lang w:val="zh-CN"/>
        </w:rPr>
      </w:pPr>
      <w:r>
        <w:rPr>
          <w:rFonts w:hint="eastAsia" w:ascii="楷体" w:hAnsi="楷体" w:eastAsia="楷体" w:cs="楷体"/>
          <w:color w:val="auto"/>
          <w:sz w:val="28"/>
          <w:szCs w:val="28"/>
        </w:rPr>
        <w:t>为全面贯彻落实安全生产工作的具体要求，坚持 “安全第一、 预防为主”的基本原则，加强安全监督管理，落实安全责任制，</w:t>
      </w:r>
      <w:r>
        <w:rPr>
          <w:rFonts w:hint="eastAsia" w:ascii="楷体" w:hAnsi="楷体" w:eastAsia="楷体" w:cs="楷体"/>
          <w:color w:val="auto"/>
          <w:sz w:val="28"/>
          <w:szCs w:val="28"/>
          <w:lang w:val="zh-CN"/>
        </w:rPr>
        <w:t>确保出租经营场所安全、稳定运营，明确双方各自承担的安全责任、权利和义务等。根据《中华人民共和国安全生产法》《中华人民共和国消防法》《中华人民共和国特种设备</w:t>
      </w:r>
      <w:r>
        <w:rPr>
          <w:rFonts w:hint="eastAsia" w:ascii="楷体" w:hAnsi="楷体" w:eastAsia="楷体" w:cs="楷体"/>
          <w:color w:val="auto"/>
          <w:sz w:val="28"/>
          <w:szCs w:val="28"/>
          <w:lang w:val="en-US" w:eastAsia="zh-CN"/>
        </w:rPr>
        <w:t>安全</w:t>
      </w:r>
      <w:r>
        <w:rPr>
          <w:rFonts w:hint="eastAsia" w:ascii="楷体" w:hAnsi="楷体" w:eastAsia="楷体" w:cs="楷体"/>
          <w:color w:val="auto"/>
          <w:sz w:val="28"/>
          <w:szCs w:val="28"/>
          <w:lang w:val="zh-CN"/>
        </w:rPr>
        <w:t>法》《机关、团体、企业、事业单位消防安全管理规定》《浙江省消防条例》《高层民用建筑消防安全管理规定》《</w:t>
      </w:r>
      <w:r>
        <w:rPr>
          <w:rFonts w:hint="eastAsia" w:ascii="楷体" w:hAnsi="楷体" w:eastAsia="楷体" w:cs="楷体"/>
          <w:color w:val="auto"/>
          <w:sz w:val="28"/>
          <w:szCs w:val="28"/>
          <w:lang w:val="zh-CN" w:eastAsia="zh-CN"/>
        </w:rPr>
        <w:t>浙江省房屋使用安全管理条例</w:t>
      </w:r>
      <w:r>
        <w:rPr>
          <w:rFonts w:hint="eastAsia" w:ascii="楷体" w:hAnsi="楷体" w:eastAsia="楷体" w:cs="楷体"/>
          <w:color w:val="auto"/>
          <w:sz w:val="28"/>
          <w:szCs w:val="28"/>
          <w:lang w:val="zh-CN"/>
        </w:rPr>
        <w:t>》及有关法律、法规规定，经双方协商，达成如下协议：</w:t>
      </w:r>
    </w:p>
    <w:p>
      <w:pPr>
        <w:ind w:firstLine="560" w:firstLineChars="200"/>
        <w:rPr>
          <w:rFonts w:hint="eastAsia" w:ascii="楷体" w:hAnsi="楷体" w:eastAsia="楷体" w:cs="楷体"/>
          <w:color w:val="auto"/>
          <w:sz w:val="28"/>
          <w:szCs w:val="28"/>
          <w:lang w:val="zh-CN"/>
        </w:rPr>
      </w:pPr>
      <w:r>
        <w:rPr>
          <w:rFonts w:hint="eastAsia" w:ascii="楷体" w:hAnsi="楷体" w:eastAsia="楷体" w:cs="楷体"/>
          <w:color w:val="auto"/>
          <w:sz w:val="28"/>
          <w:szCs w:val="28"/>
          <w:lang w:val="en-US" w:eastAsia="zh-CN"/>
        </w:rPr>
        <w:t>一</w:t>
      </w:r>
      <w:r>
        <w:rPr>
          <w:rFonts w:hint="eastAsia" w:ascii="楷体" w:hAnsi="楷体" w:eastAsia="楷体" w:cs="楷体"/>
          <w:color w:val="auto"/>
          <w:sz w:val="28"/>
          <w:szCs w:val="28"/>
          <w:lang w:val="zh-CN"/>
        </w:rPr>
        <w:t>、甲方安全职责</w:t>
      </w:r>
    </w:p>
    <w:p>
      <w:pPr>
        <w:ind w:firstLine="560" w:firstLineChars="200"/>
        <w:rPr>
          <w:rFonts w:hint="eastAsia" w:ascii="楷体" w:hAnsi="楷体" w:eastAsia="楷体" w:cs="楷体"/>
          <w:color w:val="auto"/>
          <w:sz w:val="28"/>
          <w:szCs w:val="28"/>
        </w:rPr>
      </w:pPr>
      <w:r>
        <w:rPr>
          <w:rFonts w:hint="eastAsia" w:ascii="楷体" w:hAnsi="楷体" w:eastAsia="楷体" w:cs="楷体"/>
          <w:color w:val="auto"/>
          <w:sz w:val="28"/>
          <w:szCs w:val="28"/>
        </w:rPr>
        <w:t xml:space="preserve">   </w:t>
      </w:r>
      <w:r>
        <w:rPr>
          <w:rFonts w:hint="eastAsia" w:ascii="楷体" w:hAnsi="楷体" w:eastAsia="楷体" w:cs="楷体"/>
          <w:color w:val="auto"/>
          <w:sz w:val="28"/>
          <w:szCs w:val="28"/>
          <w:lang w:val="en-US" w:eastAsia="zh-CN"/>
        </w:rPr>
        <w:t>甲方</w:t>
      </w:r>
      <w:r>
        <w:rPr>
          <w:rFonts w:hint="eastAsia" w:ascii="楷体" w:hAnsi="楷体" w:eastAsia="楷体" w:cs="楷体"/>
          <w:color w:val="auto"/>
          <w:sz w:val="28"/>
          <w:szCs w:val="28"/>
        </w:rPr>
        <w:t>有权对乙方在管理区域内的安全生产</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消防</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lang w:val="en-US" w:eastAsia="zh-CN"/>
        </w:rPr>
        <w:t>安保</w:t>
      </w:r>
      <w:r>
        <w:rPr>
          <w:rFonts w:hint="eastAsia" w:ascii="楷体" w:hAnsi="楷体" w:eastAsia="楷体" w:cs="楷体"/>
          <w:color w:val="auto"/>
          <w:sz w:val="28"/>
          <w:szCs w:val="28"/>
        </w:rPr>
        <w:t>等情况进行检查，并要求乙方对</w:t>
      </w:r>
      <w:r>
        <w:rPr>
          <w:rFonts w:hint="eastAsia" w:ascii="楷体" w:hAnsi="楷体" w:eastAsia="楷体" w:cs="楷体"/>
          <w:color w:val="auto"/>
          <w:sz w:val="28"/>
          <w:szCs w:val="28"/>
          <w:lang w:val="en-US" w:eastAsia="zh-CN"/>
        </w:rPr>
        <w:t>存在</w:t>
      </w:r>
      <w:r>
        <w:rPr>
          <w:rFonts w:hint="eastAsia" w:ascii="楷体" w:hAnsi="楷体" w:eastAsia="楷体" w:cs="楷体"/>
          <w:color w:val="auto"/>
          <w:sz w:val="28"/>
          <w:szCs w:val="28"/>
        </w:rPr>
        <w:t>的不安全隐患</w:t>
      </w:r>
      <w:r>
        <w:rPr>
          <w:rFonts w:hint="eastAsia" w:ascii="楷体" w:hAnsi="楷体" w:eastAsia="楷体" w:cs="楷体"/>
          <w:color w:val="auto"/>
          <w:sz w:val="28"/>
          <w:szCs w:val="28"/>
          <w:lang w:val="en-US" w:eastAsia="zh-CN"/>
        </w:rPr>
        <w:t>限期</w:t>
      </w:r>
      <w:r>
        <w:rPr>
          <w:rFonts w:hint="eastAsia" w:ascii="楷体" w:hAnsi="楷体" w:eastAsia="楷体" w:cs="楷体"/>
          <w:color w:val="auto"/>
          <w:sz w:val="28"/>
          <w:szCs w:val="28"/>
        </w:rPr>
        <w:t>进行整改。</w:t>
      </w:r>
    </w:p>
    <w:p>
      <w:pPr>
        <w:ind w:firstLine="560" w:firstLineChars="200"/>
        <w:rPr>
          <w:rFonts w:hint="eastAsia" w:ascii="楷体" w:hAnsi="楷体" w:eastAsia="楷体" w:cs="楷体"/>
          <w:color w:val="auto"/>
          <w:sz w:val="28"/>
          <w:szCs w:val="28"/>
          <w:lang w:val="zh-CN"/>
        </w:rPr>
      </w:pPr>
      <w:r>
        <w:rPr>
          <w:rFonts w:hint="eastAsia" w:ascii="楷体" w:hAnsi="楷体" w:eastAsia="楷体" w:cs="楷体"/>
          <w:color w:val="auto"/>
          <w:sz w:val="28"/>
          <w:szCs w:val="28"/>
          <w:lang w:val="en-US" w:eastAsia="zh-CN"/>
        </w:rPr>
        <w:t>二</w:t>
      </w:r>
      <w:r>
        <w:rPr>
          <w:rFonts w:hint="eastAsia" w:ascii="楷体" w:hAnsi="楷体" w:eastAsia="楷体" w:cs="楷体"/>
          <w:color w:val="auto"/>
          <w:sz w:val="28"/>
          <w:szCs w:val="28"/>
          <w:lang w:val="zh-CN"/>
        </w:rPr>
        <w:t>、乙方安全职责</w:t>
      </w:r>
    </w:p>
    <w:p>
      <w:pPr>
        <w:ind w:firstLine="560" w:firstLineChars="200"/>
        <w:rPr>
          <w:rFonts w:hint="eastAsia" w:ascii="楷体" w:hAnsi="楷体" w:eastAsia="楷体" w:cs="楷体"/>
          <w:color w:val="auto"/>
          <w:sz w:val="28"/>
          <w:szCs w:val="28"/>
          <w:lang w:val="en-US" w:eastAsia="zh-CN"/>
        </w:rPr>
      </w:pPr>
      <w:r>
        <w:rPr>
          <w:rFonts w:hint="eastAsia" w:ascii="楷体" w:hAnsi="楷体" w:eastAsia="楷体" w:cs="楷体"/>
          <w:color w:val="auto"/>
          <w:sz w:val="28"/>
          <w:szCs w:val="28"/>
          <w:lang w:val="zh-CN"/>
        </w:rPr>
        <w:t>（</w:t>
      </w:r>
      <w:r>
        <w:rPr>
          <w:rFonts w:hint="eastAsia" w:ascii="楷体" w:hAnsi="楷体" w:eastAsia="楷体" w:cs="楷体"/>
          <w:color w:val="auto"/>
          <w:sz w:val="28"/>
          <w:szCs w:val="28"/>
          <w:lang w:val="en-US" w:eastAsia="zh-CN"/>
        </w:rPr>
        <w:t>一）管理责任</w:t>
      </w:r>
    </w:p>
    <w:p>
      <w:pPr>
        <w:ind w:firstLine="560" w:firstLineChars="200"/>
        <w:rPr>
          <w:rFonts w:hint="default" w:ascii="楷体" w:hAnsi="楷体" w:eastAsia="楷体" w:cs="楷体"/>
          <w:color w:val="auto"/>
          <w:sz w:val="28"/>
          <w:szCs w:val="28"/>
          <w:lang w:val="en-US" w:eastAsia="zh-CN"/>
        </w:rPr>
      </w:pPr>
      <w:r>
        <w:rPr>
          <w:rFonts w:hint="eastAsia" w:ascii="楷体" w:hAnsi="楷体" w:eastAsia="楷体" w:cs="楷体"/>
          <w:color w:val="auto"/>
          <w:sz w:val="28"/>
          <w:szCs w:val="28"/>
          <w:lang w:val="en-US" w:eastAsia="zh-CN"/>
        </w:rPr>
        <w:t>1、有效贯彻落实涉及</w:t>
      </w:r>
      <w:r>
        <w:rPr>
          <w:rFonts w:hint="eastAsia" w:ascii="楷体" w:hAnsi="楷体" w:eastAsia="楷体" w:cs="楷体"/>
          <w:color w:val="auto"/>
          <w:sz w:val="28"/>
          <w:szCs w:val="28"/>
          <w:lang w:val="zh-CN"/>
        </w:rPr>
        <w:t>安全生产</w:t>
      </w:r>
      <w:r>
        <w:rPr>
          <w:rFonts w:hint="eastAsia" w:ascii="楷体" w:hAnsi="楷体" w:eastAsia="楷体" w:cs="楷体"/>
          <w:color w:val="auto"/>
          <w:sz w:val="28"/>
          <w:szCs w:val="28"/>
          <w:lang w:val="en-US" w:eastAsia="zh-CN"/>
        </w:rPr>
        <w:t>有关法律、法规及甲方提出的安全生产要求，特种工种必须持证上岗（包括但不限于高配、电工、锅炉、消控管理人员等）。</w:t>
      </w:r>
    </w:p>
    <w:p>
      <w:pPr>
        <w:ind w:firstLine="560" w:firstLineChars="200"/>
        <w:rPr>
          <w:rFonts w:hint="eastAsia" w:ascii="楷体" w:hAnsi="楷体" w:eastAsia="楷体" w:cs="楷体"/>
          <w:color w:val="auto"/>
          <w:sz w:val="28"/>
          <w:szCs w:val="28"/>
          <w:lang w:val="en-US" w:eastAsia="zh-CN"/>
        </w:rPr>
      </w:pPr>
      <w:r>
        <w:rPr>
          <w:rFonts w:hint="eastAsia" w:ascii="楷体" w:hAnsi="楷体" w:eastAsia="楷体" w:cs="楷体"/>
          <w:color w:val="auto"/>
          <w:sz w:val="28"/>
          <w:szCs w:val="28"/>
          <w:lang w:val="en-US" w:eastAsia="zh-CN"/>
        </w:rPr>
        <w:t>2、乙方在承租期间要定期对包括但不限于消防、防汛、电力、燃气及防护设施设备进行维护、保养，以确保各项设施设备合规、完好运行。</w:t>
      </w:r>
    </w:p>
    <w:p>
      <w:pPr>
        <w:ind w:firstLine="560" w:firstLineChars="200"/>
        <w:rPr>
          <w:rFonts w:hint="eastAsia" w:ascii="楷体" w:hAnsi="楷体" w:eastAsia="楷体" w:cs="楷体"/>
          <w:color w:val="auto"/>
          <w:sz w:val="28"/>
          <w:szCs w:val="28"/>
          <w:lang w:val="en-US" w:eastAsia="zh-CN"/>
        </w:rPr>
      </w:pPr>
      <w:r>
        <w:rPr>
          <w:rFonts w:hint="eastAsia" w:ascii="楷体" w:hAnsi="楷体" w:eastAsia="楷体" w:cs="楷体"/>
          <w:color w:val="auto"/>
          <w:sz w:val="28"/>
          <w:szCs w:val="28"/>
          <w:lang w:val="en-US" w:eastAsia="zh-CN"/>
        </w:rPr>
        <w:t>3、</w:t>
      </w:r>
      <w:r>
        <w:rPr>
          <w:rFonts w:hint="eastAsia" w:ascii="楷体" w:hAnsi="楷体" w:eastAsia="楷体" w:cs="楷体"/>
          <w:color w:val="auto"/>
          <w:sz w:val="28"/>
          <w:szCs w:val="28"/>
          <w:lang w:val="zh-CN" w:eastAsia="zh-CN"/>
        </w:rPr>
        <w:t>对甲方检查提出的安全隐患问题（整改通知书），应立即进行整改。</w:t>
      </w:r>
      <w:r>
        <w:rPr>
          <w:rFonts w:hint="eastAsia" w:ascii="楷体" w:hAnsi="楷体" w:eastAsia="楷体" w:cs="楷体"/>
          <w:color w:val="auto"/>
          <w:sz w:val="28"/>
          <w:szCs w:val="28"/>
          <w:lang w:val="zh-CN"/>
        </w:rPr>
        <w:t>对一时无法解决的问题，</w:t>
      </w:r>
      <w:r>
        <w:rPr>
          <w:rFonts w:hint="eastAsia" w:ascii="楷体" w:hAnsi="楷体" w:eastAsia="楷体" w:cs="楷体"/>
          <w:color w:val="auto"/>
          <w:sz w:val="28"/>
          <w:szCs w:val="28"/>
          <w:lang w:val="zh-CN" w:eastAsia="zh-CN"/>
        </w:rPr>
        <w:t>必须采取有效措施</w:t>
      </w:r>
      <w:r>
        <w:rPr>
          <w:rFonts w:hint="eastAsia" w:ascii="楷体" w:hAnsi="楷体" w:eastAsia="楷体" w:cs="楷体"/>
          <w:color w:val="auto"/>
          <w:sz w:val="28"/>
          <w:szCs w:val="28"/>
          <w:lang w:val="zh-CN"/>
        </w:rPr>
        <w:t>进行补救，并将处理</w:t>
      </w:r>
      <w:r>
        <w:rPr>
          <w:rFonts w:hint="eastAsia" w:ascii="楷体" w:hAnsi="楷体" w:eastAsia="楷体" w:cs="楷体"/>
          <w:color w:val="auto"/>
          <w:sz w:val="28"/>
          <w:szCs w:val="28"/>
          <w:lang w:val="zh-CN" w:eastAsia="zh-CN"/>
        </w:rPr>
        <w:t>结果及时反馈</w:t>
      </w:r>
      <w:r>
        <w:rPr>
          <w:rFonts w:hint="eastAsia" w:ascii="楷体" w:hAnsi="楷体" w:eastAsia="楷体" w:cs="楷体"/>
          <w:color w:val="auto"/>
          <w:sz w:val="28"/>
          <w:szCs w:val="28"/>
          <w:lang w:val="en-US" w:eastAsia="zh-CN"/>
        </w:rPr>
        <w:t>甲方</w:t>
      </w:r>
      <w:r>
        <w:rPr>
          <w:rFonts w:hint="eastAsia" w:ascii="楷体" w:hAnsi="楷体" w:eastAsia="楷体" w:cs="楷体"/>
          <w:color w:val="auto"/>
          <w:sz w:val="28"/>
          <w:szCs w:val="28"/>
          <w:lang w:val="zh-CN" w:eastAsia="zh-CN"/>
        </w:rPr>
        <w:t>。</w:t>
      </w:r>
      <w:r>
        <w:rPr>
          <w:rFonts w:hint="eastAsia" w:ascii="楷体" w:hAnsi="楷体" w:eastAsia="楷体" w:cs="楷体"/>
          <w:color w:val="auto"/>
          <w:sz w:val="28"/>
          <w:szCs w:val="28"/>
          <w:lang w:val="en-US" w:eastAsia="zh-CN"/>
        </w:rPr>
        <w:t>整改期间的一切安全生产责任及费用由乙方承担。</w:t>
      </w:r>
    </w:p>
    <w:p>
      <w:pPr>
        <w:ind w:firstLine="560" w:firstLineChars="200"/>
        <w:rPr>
          <w:rFonts w:hint="eastAsia" w:ascii="楷体" w:hAnsi="楷体" w:eastAsia="楷体" w:cs="楷体"/>
          <w:color w:val="auto"/>
          <w:sz w:val="28"/>
          <w:szCs w:val="28"/>
          <w:lang w:val="en-US" w:eastAsia="zh-CN"/>
        </w:rPr>
      </w:pPr>
      <w:r>
        <w:rPr>
          <w:rFonts w:hint="eastAsia" w:ascii="楷体" w:hAnsi="楷体" w:eastAsia="楷体" w:cs="楷体"/>
          <w:color w:val="auto"/>
          <w:sz w:val="28"/>
          <w:szCs w:val="28"/>
          <w:lang w:val="en-US" w:eastAsia="zh-CN"/>
        </w:rPr>
        <w:t>4、未经甲方及有关部门批准，严禁私自改变房屋结构和屋内外设施设备；不得违法、违规、违章施工；禁止占用承租区域内、外安全通道。乙</w:t>
      </w:r>
      <w:r>
        <w:rPr>
          <w:rFonts w:hint="eastAsia" w:ascii="楷体" w:hAnsi="楷体" w:eastAsia="楷体" w:cs="楷体"/>
          <w:color w:val="auto"/>
          <w:sz w:val="28"/>
          <w:szCs w:val="28"/>
        </w:rPr>
        <w:t>方应当遵守《浙江省房屋使用安全管理条例》，作为房屋使用安全责任人，履行房屋使用安全管理有关职责和义务，承担房屋使用安全责任，不得实施任何给房屋造成安全隐患的行为。在承租期内，</w:t>
      </w:r>
      <w:r>
        <w:rPr>
          <w:rFonts w:hint="eastAsia" w:ascii="楷体" w:hAnsi="楷体" w:eastAsia="楷体" w:cs="楷体"/>
          <w:color w:val="auto"/>
          <w:sz w:val="28"/>
          <w:szCs w:val="28"/>
          <w:lang w:val="en-US" w:eastAsia="zh-CN"/>
        </w:rPr>
        <w:t>乙</w:t>
      </w:r>
      <w:r>
        <w:rPr>
          <w:rFonts w:hint="eastAsia" w:ascii="楷体" w:hAnsi="楷体" w:eastAsia="楷体" w:cs="楷体"/>
          <w:color w:val="auto"/>
          <w:sz w:val="28"/>
          <w:szCs w:val="28"/>
        </w:rPr>
        <w:t>方不得在房屋内进行黄赌毒、传销等违法活动，不得在房屋内发布危害国家安全的信息和程序，并且应妥善、安全地使用房屋相关设施设备。</w:t>
      </w:r>
    </w:p>
    <w:p>
      <w:pPr>
        <w:ind w:firstLine="560" w:firstLineChars="200"/>
        <w:rPr>
          <w:rFonts w:hint="eastAsia" w:ascii="楷体" w:hAnsi="楷体" w:eastAsia="楷体" w:cs="楷体"/>
          <w:color w:val="auto"/>
          <w:sz w:val="28"/>
          <w:szCs w:val="28"/>
          <w:lang w:val="en-US" w:eastAsia="zh-CN"/>
        </w:rPr>
      </w:pPr>
      <w:r>
        <w:rPr>
          <w:rFonts w:hint="eastAsia" w:ascii="楷体" w:hAnsi="楷体" w:eastAsia="楷体" w:cs="楷体"/>
          <w:color w:val="auto"/>
          <w:sz w:val="28"/>
          <w:szCs w:val="28"/>
          <w:lang w:val="en-US" w:eastAsia="zh-CN"/>
        </w:rPr>
        <w:t>5、未经甲方及有关部门批准，租赁区域内不得设有大功率充电设备（包括但不限于电瓶自行车、新能源汽车充电设备等），严禁私拉、乱接电线以及使用麻花线，铺设线路需穿金属管或用非燃硬塑料管保护；严禁出现住宿与生产、仓储、经营中的一种或一种以上使用功能违章混合设置在同一空间内的建筑“三合一”场所。</w:t>
      </w:r>
    </w:p>
    <w:p>
      <w:pPr>
        <w:ind w:firstLine="560" w:firstLineChars="200"/>
        <w:rPr>
          <w:rFonts w:hint="eastAsia" w:ascii="楷体" w:hAnsi="楷体" w:eastAsia="楷体" w:cs="楷体"/>
          <w:color w:val="auto"/>
          <w:sz w:val="28"/>
          <w:szCs w:val="28"/>
          <w:lang w:val="en-US" w:eastAsia="zh-CN"/>
        </w:rPr>
      </w:pPr>
      <w:r>
        <w:rPr>
          <w:rFonts w:hint="eastAsia" w:ascii="楷体" w:hAnsi="楷体" w:eastAsia="楷体" w:cs="楷体"/>
          <w:color w:val="auto"/>
          <w:sz w:val="28"/>
          <w:szCs w:val="28"/>
          <w:lang w:val="en-US" w:eastAsia="zh-CN"/>
        </w:rPr>
        <w:t>消防责任</w:t>
      </w:r>
    </w:p>
    <w:p>
      <w:pPr>
        <w:ind w:firstLine="560" w:firstLineChars="200"/>
        <w:rPr>
          <w:rFonts w:hint="eastAsia" w:ascii="楷体" w:hAnsi="楷体" w:eastAsia="楷体" w:cs="楷体"/>
          <w:color w:val="auto"/>
          <w:sz w:val="28"/>
          <w:szCs w:val="28"/>
          <w:lang w:val="en-US" w:eastAsia="zh-CN"/>
        </w:rPr>
      </w:pPr>
      <w:r>
        <w:rPr>
          <w:rFonts w:hint="eastAsia" w:ascii="楷体" w:hAnsi="楷体" w:eastAsia="楷体" w:cs="楷体"/>
          <w:color w:val="auto"/>
          <w:sz w:val="28"/>
          <w:szCs w:val="28"/>
          <w:lang w:val="en-US" w:eastAsia="zh-CN"/>
        </w:rPr>
        <w:t>1、</w:t>
      </w:r>
      <w:r>
        <w:rPr>
          <w:rFonts w:hint="eastAsia" w:ascii="楷体" w:hAnsi="楷体" w:eastAsia="楷体" w:cs="楷体"/>
          <w:color w:val="auto"/>
          <w:sz w:val="28"/>
          <w:szCs w:val="28"/>
        </w:rPr>
        <w:t>乙方从接收物业（承租及管理区域）之日起，其法定代表人</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lang w:val="en-US" w:eastAsia="zh-CN"/>
        </w:rPr>
        <w:t>实际控制人</w:t>
      </w:r>
      <w:r>
        <w:rPr>
          <w:rFonts w:hint="eastAsia" w:ascii="楷体" w:hAnsi="楷体" w:eastAsia="楷体" w:cs="楷体"/>
          <w:color w:val="auto"/>
          <w:sz w:val="28"/>
          <w:szCs w:val="28"/>
        </w:rPr>
        <w:t>或主要负责人为物业（承租及管理区域）消防安全责任人，对承租的物业（承租及管理区域）消防安全工作负全面的责任</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并</w:t>
      </w:r>
      <w:r>
        <w:rPr>
          <w:rFonts w:hint="eastAsia" w:ascii="楷体" w:hAnsi="楷体" w:eastAsia="楷体" w:cs="楷体"/>
          <w:color w:val="auto"/>
          <w:sz w:val="28"/>
          <w:szCs w:val="28"/>
          <w:lang w:val="en-US" w:eastAsia="zh-CN"/>
        </w:rPr>
        <w:t>根据国家及地方法规规定要求</w:t>
      </w:r>
      <w:r>
        <w:rPr>
          <w:rFonts w:hint="eastAsia" w:ascii="楷体" w:hAnsi="楷体" w:eastAsia="楷体" w:cs="楷体"/>
          <w:color w:val="auto"/>
          <w:sz w:val="28"/>
          <w:szCs w:val="28"/>
        </w:rPr>
        <w:t>与所辖区消防大队签订《消防安全责任书》。</w:t>
      </w:r>
    </w:p>
    <w:p>
      <w:pPr>
        <w:ind w:firstLine="560" w:firstLineChars="200"/>
        <w:rPr>
          <w:rFonts w:hint="eastAsia" w:ascii="楷体" w:hAnsi="楷体" w:eastAsia="楷体" w:cs="楷体"/>
          <w:color w:val="auto"/>
          <w:sz w:val="28"/>
          <w:szCs w:val="28"/>
          <w:lang w:val="en-US" w:eastAsia="zh-CN"/>
        </w:rPr>
      </w:pPr>
      <w:r>
        <w:rPr>
          <w:rFonts w:hint="eastAsia" w:ascii="楷体" w:hAnsi="楷体" w:eastAsia="楷体" w:cs="楷体"/>
          <w:color w:val="auto"/>
          <w:sz w:val="28"/>
          <w:szCs w:val="28"/>
          <w:lang w:val="en-US" w:eastAsia="zh-CN"/>
        </w:rPr>
        <w:t>2、</w:t>
      </w:r>
      <w:r>
        <w:rPr>
          <w:rFonts w:hint="eastAsia" w:ascii="楷体" w:hAnsi="楷体" w:eastAsia="楷体" w:cs="楷体"/>
          <w:color w:val="auto"/>
          <w:sz w:val="28"/>
          <w:szCs w:val="28"/>
        </w:rPr>
        <w:t>承租物业投入使用</w:t>
      </w:r>
      <w:r>
        <w:rPr>
          <w:rFonts w:hint="eastAsia" w:ascii="楷体" w:hAnsi="楷体" w:eastAsia="楷体" w:cs="楷体"/>
          <w:color w:val="auto"/>
          <w:sz w:val="28"/>
          <w:szCs w:val="28"/>
          <w:lang w:val="en-US" w:eastAsia="zh-CN"/>
        </w:rPr>
        <w:t>前</w:t>
      </w:r>
      <w:r>
        <w:rPr>
          <w:rFonts w:hint="eastAsia" w:ascii="楷体" w:hAnsi="楷体" w:eastAsia="楷体" w:cs="楷体"/>
          <w:color w:val="auto"/>
          <w:sz w:val="28"/>
          <w:szCs w:val="28"/>
        </w:rPr>
        <w:t>，</w:t>
      </w:r>
      <w:r>
        <w:rPr>
          <w:rFonts w:hint="default" w:ascii="楷体" w:hAnsi="楷体" w:eastAsia="楷体" w:cs="楷体"/>
          <w:color w:val="auto"/>
          <w:sz w:val="28"/>
          <w:szCs w:val="28"/>
          <w:lang w:val="en-US"/>
        </w:rPr>
        <w:t>乙方</w:t>
      </w:r>
      <w:r>
        <w:rPr>
          <w:rFonts w:hint="eastAsia" w:ascii="楷体" w:hAnsi="楷体" w:eastAsia="楷体" w:cs="楷体"/>
          <w:color w:val="auto"/>
          <w:sz w:val="28"/>
          <w:szCs w:val="28"/>
        </w:rPr>
        <w:t>必须按照《中华人民共和国消防法》和《机关、团体、企业、事业单位消防安全管理规定》以及地方等有关法律、法规，建立本单位消防安全管理制度</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lang w:val="en-US" w:eastAsia="zh-CN"/>
        </w:rPr>
        <w:t>同时将</w:t>
      </w:r>
      <w:r>
        <w:rPr>
          <w:rFonts w:hint="eastAsia" w:ascii="楷体" w:hAnsi="楷体" w:eastAsia="楷体" w:cs="楷体"/>
          <w:color w:val="auto"/>
          <w:sz w:val="28"/>
          <w:szCs w:val="28"/>
        </w:rPr>
        <w:t>火警火灾应急处置预案报相关单位审核同意，落实专人负责</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并负责</w:t>
      </w:r>
      <w:r>
        <w:rPr>
          <w:rFonts w:hint="eastAsia" w:ascii="楷体" w:hAnsi="楷体" w:eastAsia="楷体" w:cs="楷体"/>
          <w:color w:val="auto"/>
          <w:sz w:val="28"/>
          <w:szCs w:val="28"/>
          <w:lang w:val="en-US" w:eastAsia="zh-CN"/>
        </w:rPr>
        <w:t>监</w:t>
      </w:r>
      <w:r>
        <w:rPr>
          <w:rFonts w:hint="eastAsia" w:ascii="楷体" w:hAnsi="楷体" w:eastAsia="楷体" w:cs="楷体"/>
          <w:color w:val="auto"/>
          <w:sz w:val="28"/>
          <w:szCs w:val="28"/>
        </w:rPr>
        <w:t>督执行。落实各级防火责任制，</w:t>
      </w:r>
      <w:r>
        <w:rPr>
          <w:rFonts w:hint="eastAsia" w:ascii="楷体" w:hAnsi="楷体" w:eastAsia="楷体" w:cs="楷体"/>
          <w:color w:val="auto"/>
          <w:sz w:val="28"/>
          <w:szCs w:val="28"/>
          <w:lang w:val="en-US" w:eastAsia="zh-CN"/>
        </w:rPr>
        <w:t>创建</w:t>
      </w:r>
      <w:r>
        <w:rPr>
          <w:rFonts w:hint="eastAsia" w:ascii="楷体" w:hAnsi="楷体" w:eastAsia="楷体" w:cs="楷体"/>
          <w:color w:val="auto"/>
          <w:sz w:val="28"/>
          <w:szCs w:val="28"/>
        </w:rPr>
        <w:t>消防安全条件，完善消防设施。</w:t>
      </w:r>
    </w:p>
    <w:p>
      <w:pPr>
        <w:ind w:firstLine="560" w:firstLineChars="200"/>
        <w:rPr>
          <w:rFonts w:hint="eastAsia" w:ascii="楷体" w:hAnsi="楷体" w:eastAsia="楷体" w:cs="楷体"/>
          <w:color w:val="auto"/>
          <w:sz w:val="28"/>
          <w:szCs w:val="28"/>
          <w:lang w:val="en-US" w:eastAsia="zh-CN"/>
        </w:rPr>
      </w:pPr>
      <w:r>
        <w:rPr>
          <w:rFonts w:hint="eastAsia" w:ascii="楷体" w:hAnsi="楷体" w:eastAsia="楷体" w:cs="楷体"/>
          <w:color w:val="auto"/>
          <w:sz w:val="28"/>
          <w:szCs w:val="28"/>
          <w:lang w:val="en-US" w:eastAsia="zh-CN"/>
        </w:rPr>
        <w:t>3、未经甲方及有关部门批准，严禁私自改动消防设施设备，确保消防设施设备正常运行，同时在重点防火区域内禁止增设与区域内工作无关的设备及其他影响消防安全的行为。</w:t>
      </w:r>
    </w:p>
    <w:p>
      <w:pPr>
        <w:ind w:firstLine="560" w:firstLineChars="200"/>
        <w:rPr>
          <w:rFonts w:hint="eastAsia" w:ascii="楷体" w:hAnsi="楷体" w:eastAsia="楷体" w:cs="楷体"/>
          <w:color w:val="auto"/>
          <w:sz w:val="28"/>
          <w:szCs w:val="28"/>
          <w:lang w:val="en-US" w:eastAsia="zh-CN"/>
        </w:rPr>
      </w:pPr>
      <w:r>
        <w:rPr>
          <w:rFonts w:hint="eastAsia" w:ascii="楷体" w:hAnsi="楷体" w:eastAsia="楷体" w:cs="楷体"/>
          <w:color w:val="auto"/>
          <w:sz w:val="28"/>
          <w:szCs w:val="28"/>
          <w:lang w:val="en-US" w:eastAsia="zh-CN"/>
        </w:rPr>
        <w:t xml:space="preserve">    4、经营装修必须符合消防安全许可要求，严格执行相关法律、法规及有关行政主管部门要求。</w:t>
      </w:r>
    </w:p>
    <w:p>
      <w:pPr>
        <w:ind w:firstLine="560" w:firstLineChars="200"/>
        <w:rPr>
          <w:rFonts w:hint="default" w:ascii="楷体" w:hAnsi="楷体" w:eastAsia="楷体" w:cs="楷体"/>
          <w:color w:val="auto"/>
          <w:sz w:val="28"/>
          <w:szCs w:val="28"/>
          <w:lang w:val="en-US" w:eastAsia="zh-CN"/>
        </w:rPr>
      </w:pPr>
      <w:r>
        <w:rPr>
          <w:rFonts w:hint="eastAsia" w:ascii="楷体" w:hAnsi="楷体" w:eastAsia="楷体" w:cs="楷体"/>
          <w:color w:val="auto"/>
          <w:sz w:val="28"/>
          <w:szCs w:val="28"/>
          <w:lang w:val="en-US" w:eastAsia="zh-CN"/>
        </w:rPr>
        <w:t xml:space="preserve">    5、乙方应根据管理区域用途性质和场地面积大小，配足相应的灭火器材，且禁止在消防箱和配电箱周围堆放一切物品，禁止阻碍消防及逃生通道。</w:t>
      </w:r>
    </w:p>
    <w:p>
      <w:pPr>
        <w:ind w:firstLine="560" w:firstLineChars="200"/>
        <w:rPr>
          <w:rFonts w:hint="eastAsia" w:ascii="楷体" w:hAnsi="楷体" w:eastAsia="楷体" w:cs="楷体"/>
          <w:color w:val="auto"/>
          <w:sz w:val="28"/>
          <w:szCs w:val="28"/>
          <w:lang w:val="en-US" w:eastAsia="zh-CN"/>
        </w:rPr>
      </w:pPr>
      <w:r>
        <w:rPr>
          <w:rFonts w:hint="eastAsia" w:ascii="楷体" w:hAnsi="楷体" w:eastAsia="楷体" w:cs="楷体"/>
          <w:color w:val="auto"/>
          <w:sz w:val="28"/>
          <w:szCs w:val="28"/>
          <w:lang w:val="en-US" w:eastAsia="zh-CN"/>
        </w:rPr>
        <w:t>6、租赁区域内设有配套厨房的，乙方应定期对厨房烟道、抽油烟机、燃气等设施设备按照消防要求进行清洗、保养，并留存清洗、保养内容记录5年备查，防止烟道及抽油烟机油污积垢过多、燃气厨具老化等引起火灾；在厨房等有明火场所配足灭火毯等灭火器材。</w:t>
      </w:r>
    </w:p>
    <w:p>
      <w:pPr>
        <w:ind w:firstLine="560" w:firstLineChars="200"/>
        <w:rPr>
          <w:rFonts w:hint="eastAsia" w:ascii="楷体" w:hAnsi="楷体" w:eastAsia="楷体" w:cs="楷体"/>
          <w:color w:val="auto"/>
          <w:sz w:val="28"/>
          <w:szCs w:val="28"/>
          <w:lang w:val="en-US" w:eastAsia="zh-CN"/>
        </w:rPr>
      </w:pPr>
      <w:r>
        <w:rPr>
          <w:rFonts w:hint="eastAsia" w:ascii="楷体" w:hAnsi="楷体" w:eastAsia="楷体" w:cs="楷体"/>
          <w:color w:val="auto"/>
          <w:sz w:val="28"/>
          <w:szCs w:val="28"/>
          <w:lang w:val="en-US" w:eastAsia="zh-CN"/>
        </w:rPr>
        <w:t>7、乙方应定期、不定期按国家消防规范要求进行消防安全自查自纠，自查内容如下：</w:t>
      </w:r>
    </w:p>
    <w:p>
      <w:pPr>
        <w:ind w:firstLine="560" w:firstLineChars="200"/>
        <w:rPr>
          <w:rFonts w:hint="eastAsia" w:ascii="楷体" w:hAnsi="楷体" w:eastAsia="楷体" w:cs="楷体"/>
          <w:color w:val="auto"/>
          <w:sz w:val="28"/>
          <w:szCs w:val="28"/>
          <w:lang w:val="en-US" w:eastAsia="zh-CN"/>
        </w:rPr>
      </w:pPr>
      <w:r>
        <w:rPr>
          <w:rFonts w:hint="eastAsia" w:ascii="楷体" w:hAnsi="楷体" w:eastAsia="楷体" w:cs="楷体"/>
          <w:color w:val="auto"/>
          <w:sz w:val="28"/>
          <w:szCs w:val="28"/>
          <w:lang w:val="en-US" w:eastAsia="zh-CN"/>
        </w:rPr>
        <w:t>（1）火灾隐患的整改情况以及防范措施的落实情况；</w:t>
      </w:r>
    </w:p>
    <w:p>
      <w:pPr>
        <w:ind w:firstLine="560" w:firstLineChars="200"/>
        <w:rPr>
          <w:rFonts w:hint="eastAsia" w:ascii="楷体" w:hAnsi="楷体" w:eastAsia="楷体" w:cs="楷体"/>
          <w:color w:val="auto"/>
          <w:sz w:val="28"/>
          <w:szCs w:val="28"/>
          <w:lang w:val="en-US" w:eastAsia="zh-CN"/>
        </w:rPr>
      </w:pPr>
      <w:r>
        <w:rPr>
          <w:rFonts w:hint="eastAsia" w:ascii="楷体" w:hAnsi="楷体" w:eastAsia="楷体" w:cs="楷体"/>
          <w:color w:val="auto"/>
          <w:sz w:val="28"/>
          <w:szCs w:val="28"/>
          <w:lang w:val="en-US" w:eastAsia="zh-CN"/>
        </w:rPr>
        <w:t>（2）安全疏散通道、疏散安全出口指示标志是否明显，应急照明工作情况是否正常；</w:t>
      </w:r>
    </w:p>
    <w:p>
      <w:pPr>
        <w:ind w:firstLine="560" w:firstLineChars="200"/>
        <w:rPr>
          <w:rFonts w:hint="eastAsia" w:ascii="楷体" w:hAnsi="楷体" w:eastAsia="楷体" w:cs="楷体"/>
          <w:color w:val="auto"/>
          <w:sz w:val="28"/>
          <w:szCs w:val="28"/>
          <w:lang w:val="en-US" w:eastAsia="zh-CN"/>
        </w:rPr>
      </w:pPr>
      <w:r>
        <w:rPr>
          <w:rFonts w:hint="eastAsia" w:ascii="楷体" w:hAnsi="楷体" w:eastAsia="楷体" w:cs="楷体"/>
          <w:color w:val="auto"/>
          <w:sz w:val="28"/>
          <w:szCs w:val="28"/>
          <w:lang w:val="en-US" w:eastAsia="zh-CN"/>
        </w:rPr>
        <w:t>（3）租赁区域内严禁堆放易燃、易爆、有毒等物品；</w:t>
      </w:r>
    </w:p>
    <w:p>
      <w:pPr>
        <w:ind w:firstLine="560" w:firstLineChars="200"/>
        <w:rPr>
          <w:rFonts w:hint="eastAsia" w:ascii="楷体" w:hAnsi="楷体" w:eastAsia="楷体" w:cs="楷体"/>
          <w:color w:val="auto"/>
          <w:sz w:val="28"/>
          <w:szCs w:val="28"/>
          <w:lang w:val="en-US" w:eastAsia="zh-CN"/>
        </w:rPr>
      </w:pPr>
      <w:r>
        <w:rPr>
          <w:rFonts w:hint="eastAsia" w:ascii="楷体" w:hAnsi="楷体" w:eastAsia="楷体" w:cs="楷体"/>
          <w:color w:val="auto"/>
          <w:sz w:val="28"/>
          <w:szCs w:val="28"/>
          <w:lang w:val="en-US" w:eastAsia="zh-CN"/>
        </w:rPr>
        <w:t>（4）各类消防设施设备是否完好，符合正常运行；是否存在占用消防设施设备以及影响其使用的违法、违规行为；</w:t>
      </w:r>
    </w:p>
    <w:p>
      <w:pPr>
        <w:ind w:firstLine="560" w:firstLineChars="200"/>
        <w:rPr>
          <w:rFonts w:hint="eastAsia" w:ascii="楷体" w:hAnsi="楷体" w:eastAsia="楷体" w:cs="楷体"/>
          <w:color w:val="auto"/>
          <w:sz w:val="28"/>
          <w:szCs w:val="28"/>
          <w:lang w:val="en-US" w:eastAsia="zh-CN"/>
        </w:rPr>
      </w:pPr>
      <w:r>
        <w:rPr>
          <w:rFonts w:hint="eastAsia" w:ascii="楷体" w:hAnsi="楷体" w:eastAsia="楷体" w:cs="楷体"/>
          <w:color w:val="auto"/>
          <w:sz w:val="28"/>
          <w:szCs w:val="28"/>
          <w:lang w:val="en-US" w:eastAsia="zh-CN"/>
        </w:rPr>
        <w:t>（5）安全通道是否有堆积物，影响应急逃生要求；</w:t>
      </w:r>
    </w:p>
    <w:p>
      <w:pPr>
        <w:ind w:firstLine="560" w:firstLineChars="200"/>
        <w:rPr>
          <w:rFonts w:hint="eastAsia" w:ascii="楷体" w:hAnsi="楷体" w:eastAsia="楷体" w:cs="楷体"/>
          <w:color w:val="auto"/>
          <w:sz w:val="28"/>
          <w:szCs w:val="28"/>
          <w:lang w:val="en-US" w:eastAsia="zh-CN"/>
        </w:rPr>
      </w:pPr>
      <w:r>
        <w:rPr>
          <w:rFonts w:hint="eastAsia" w:ascii="楷体" w:hAnsi="楷体" w:eastAsia="楷体" w:cs="楷体"/>
          <w:color w:val="auto"/>
          <w:sz w:val="28"/>
          <w:szCs w:val="28"/>
          <w:lang w:val="en-US" w:eastAsia="zh-CN"/>
        </w:rPr>
        <w:t>（6）规范用电，杜绝私拉、私接、扩容等不法、违规行为；</w:t>
      </w:r>
    </w:p>
    <w:p>
      <w:pPr>
        <w:ind w:firstLine="560" w:firstLineChars="200"/>
        <w:rPr>
          <w:rFonts w:hint="default" w:ascii="楷体" w:hAnsi="楷体" w:eastAsia="楷体" w:cs="楷体"/>
          <w:color w:val="auto"/>
          <w:sz w:val="28"/>
          <w:szCs w:val="28"/>
          <w:lang w:val="en-US" w:eastAsia="zh-CN"/>
        </w:rPr>
      </w:pPr>
      <w:r>
        <w:rPr>
          <w:rFonts w:hint="eastAsia" w:ascii="楷体" w:hAnsi="楷体" w:eastAsia="楷体" w:cs="楷体"/>
          <w:color w:val="auto"/>
          <w:sz w:val="28"/>
          <w:szCs w:val="28"/>
          <w:lang w:val="en-US" w:eastAsia="zh-CN"/>
        </w:rPr>
        <w:t>（7）是否按要求开展消防知识学习培训、应急演练；</w:t>
      </w:r>
    </w:p>
    <w:p>
      <w:pPr>
        <w:ind w:firstLine="560" w:firstLineChars="200"/>
        <w:rPr>
          <w:rFonts w:hint="default" w:ascii="楷体" w:hAnsi="楷体" w:eastAsia="楷体" w:cs="楷体"/>
          <w:color w:val="auto"/>
          <w:sz w:val="28"/>
          <w:szCs w:val="28"/>
          <w:lang w:val="en-US" w:eastAsia="zh-CN"/>
        </w:rPr>
      </w:pPr>
      <w:r>
        <w:rPr>
          <w:rFonts w:hint="eastAsia" w:ascii="楷体" w:hAnsi="楷体" w:eastAsia="楷体" w:cs="楷体"/>
          <w:color w:val="auto"/>
          <w:sz w:val="28"/>
          <w:szCs w:val="28"/>
          <w:lang w:val="en-US" w:eastAsia="zh-CN"/>
        </w:rPr>
        <w:t>（8）应持证上岗的岗位人员是否都按要求持证上岗；</w:t>
      </w:r>
    </w:p>
    <w:p>
      <w:pPr>
        <w:ind w:firstLine="560" w:firstLineChars="200"/>
        <w:rPr>
          <w:rFonts w:hint="default" w:ascii="楷体" w:hAnsi="楷体" w:eastAsia="楷体" w:cs="楷体"/>
          <w:color w:val="auto"/>
          <w:sz w:val="28"/>
          <w:szCs w:val="28"/>
          <w:lang w:val="en-US" w:eastAsia="zh-CN"/>
        </w:rPr>
      </w:pPr>
      <w:r>
        <w:rPr>
          <w:rFonts w:hint="eastAsia" w:ascii="楷体" w:hAnsi="楷体" w:eastAsia="楷体" w:cs="楷体"/>
          <w:color w:val="auto"/>
          <w:sz w:val="28"/>
          <w:szCs w:val="28"/>
          <w:lang w:val="en-US" w:eastAsia="zh-CN"/>
        </w:rPr>
        <w:t>（9）其他法律、法规、规章等规范性文件要求自查的内容。</w:t>
      </w:r>
    </w:p>
    <w:p>
      <w:pPr>
        <w:ind w:firstLine="560" w:firstLineChars="200"/>
        <w:rPr>
          <w:rFonts w:hint="default" w:ascii="楷体" w:hAnsi="楷体" w:eastAsia="楷体" w:cs="楷体"/>
          <w:color w:val="auto"/>
          <w:sz w:val="28"/>
          <w:szCs w:val="28"/>
          <w:lang w:val="en-US" w:eastAsia="zh-CN"/>
        </w:rPr>
      </w:pPr>
      <w:r>
        <w:rPr>
          <w:rFonts w:hint="eastAsia" w:ascii="楷体" w:hAnsi="楷体" w:eastAsia="楷体" w:cs="楷体"/>
          <w:color w:val="auto"/>
          <w:sz w:val="28"/>
          <w:szCs w:val="28"/>
          <w:lang w:val="en-US" w:eastAsia="zh-CN"/>
        </w:rPr>
        <w:t>防汛责任</w:t>
      </w:r>
    </w:p>
    <w:p>
      <w:pPr>
        <w:ind w:firstLine="560" w:firstLineChars="200"/>
        <w:rPr>
          <w:rFonts w:hint="default" w:ascii="楷体" w:hAnsi="楷体" w:eastAsia="楷体" w:cs="楷体"/>
          <w:color w:val="auto"/>
          <w:sz w:val="28"/>
          <w:szCs w:val="28"/>
          <w:lang w:val="en-US" w:eastAsia="zh-CN"/>
        </w:rPr>
      </w:pPr>
      <w:r>
        <w:rPr>
          <w:rFonts w:hint="eastAsia" w:ascii="楷体" w:hAnsi="楷体" w:eastAsia="楷体" w:cs="楷体"/>
          <w:color w:val="auto"/>
          <w:sz w:val="28"/>
          <w:szCs w:val="28"/>
          <w:lang w:val="en-US" w:eastAsia="zh-CN"/>
        </w:rPr>
        <w:t xml:space="preserve">   1、承租区域内定期清理排水系统，确保相关系统完好，排水畅通。</w:t>
      </w:r>
    </w:p>
    <w:p>
      <w:pPr>
        <w:ind w:firstLine="560" w:firstLineChars="200"/>
        <w:rPr>
          <w:rFonts w:hint="eastAsia" w:ascii="楷体" w:hAnsi="楷体" w:eastAsia="楷体" w:cs="楷体"/>
          <w:color w:val="auto"/>
          <w:sz w:val="28"/>
          <w:szCs w:val="28"/>
          <w:lang w:val="en-US" w:eastAsia="zh-CN"/>
        </w:rPr>
      </w:pPr>
      <w:r>
        <w:rPr>
          <w:rFonts w:hint="eastAsia" w:ascii="楷体" w:hAnsi="楷体" w:eastAsia="楷体" w:cs="楷体"/>
          <w:color w:val="auto"/>
          <w:sz w:val="28"/>
          <w:szCs w:val="28"/>
          <w:lang w:val="en-US" w:eastAsia="zh-CN"/>
        </w:rPr>
        <w:t>2、储备相应应急物资，汛情期间确保自身人员安全情况下，利用储备防汛物资做好自身区域防汛工作。</w:t>
      </w:r>
    </w:p>
    <w:p>
      <w:pPr>
        <w:ind w:firstLine="560" w:firstLineChars="200"/>
        <w:rPr>
          <w:rFonts w:hint="default" w:ascii="楷体" w:hAnsi="楷体" w:eastAsia="楷体" w:cs="楷体"/>
          <w:color w:val="auto"/>
          <w:sz w:val="28"/>
          <w:szCs w:val="28"/>
          <w:lang w:val="en-US" w:eastAsia="zh-CN"/>
        </w:rPr>
      </w:pPr>
      <w:r>
        <w:rPr>
          <w:rFonts w:hint="eastAsia" w:ascii="楷体" w:hAnsi="楷体" w:eastAsia="楷体" w:cs="楷体"/>
          <w:color w:val="auto"/>
          <w:sz w:val="28"/>
          <w:szCs w:val="28"/>
          <w:lang w:val="en-US" w:eastAsia="zh-CN"/>
        </w:rPr>
        <w:t>应急责任</w:t>
      </w:r>
    </w:p>
    <w:p>
      <w:pPr>
        <w:ind w:firstLine="560" w:firstLineChars="200"/>
        <w:rPr>
          <w:rFonts w:hint="eastAsia" w:ascii="楷体" w:hAnsi="楷体" w:eastAsia="楷体" w:cs="楷体"/>
          <w:color w:val="auto"/>
          <w:sz w:val="28"/>
          <w:szCs w:val="28"/>
          <w:lang w:val="en-US" w:eastAsia="zh-CN"/>
        </w:rPr>
      </w:pPr>
      <w:r>
        <w:rPr>
          <w:rFonts w:hint="eastAsia" w:ascii="楷体" w:hAnsi="楷体" w:eastAsia="楷体" w:cs="楷体"/>
          <w:color w:val="auto"/>
          <w:sz w:val="28"/>
          <w:szCs w:val="28"/>
          <w:lang w:val="en-US" w:eastAsia="zh-CN"/>
        </w:rPr>
        <w:t xml:space="preserve">  1、出现意外险情，首先保障人员生命安全，利用现场保障资源做好应急工作，及时报警救援，同时向甲方通报有关险情及现场情况。</w:t>
      </w:r>
    </w:p>
    <w:p>
      <w:pPr>
        <w:ind w:firstLine="560" w:firstLineChars="200"/>
        <w:rPr>
          <w:rFonts w:hint="default" w:ascii="楷体" w:hAnsi="楷体" w:eastAsia="楷体" w:cs="楷体"/>
          <w:color w:val="auto"/>
          <w:sz w:val="28"/>
          <w:szCs w:val="28"/>
          <w:lang w:val="en-US" w:eastAsia="zh-CN"/>
        </w:rPr>
      </w:pPr>
      <w:r>
        <w:rPr>
          <w:rFonts w:hint="eastAsia" w:ascii="楷体" w:hAnsi="楷体" w:eastAsia="楷体" w:cs="楷体"/>
          <w:color w:val="auto"/>
          <w:sz w:val="28"/>
          <w:szCs w:val="28"/>
          <w:lang w:val="en-US" w:eastAsia="zh-CN"/>
        </w:rPr>
        <w:t>2、无条件配合甲方应急抢险任务。</w:t>
      </w:r>
    </w:p>
    <w:p>
      <w:pPr>
        <w:ind w:firstLine="560" w:firstLineChars="200"/>
        <w:rPr>
          <w:rFonts w:hint="eastAsia" w:ascii="楷体" w:hAnsi="楷体" w:eastAsia="楷体" w:cs="楷体"/>
          <w:color w:val="auto"/>
          <w:sz w:val="28"/>
          <w:szCs w:val="28"/>
          <w:lang w:val="en-US" w:eastAsia="zh-CN"/>
        </w:rPr>
      </w:pPr>
      <w:r>
        <w:rPr>
          <w:rFonts w:hint="eastAsia" w:ascii="楷体" w:hAnsi="楷体" w:eastAsia="楷体" w:cs="楷体"/>
          <w:color w:val="auto"/>
          <w:sz w:val="28"/>
          <w:szCs w:val="28"/>
          <w:lang w:val="en-US" w:eastAsia="zh-CN"/>
        </w:rPr>
        <w:t>（五）违约责任</w:t>
      </w:r>
    </w:p>
    <w:p>
      <w:pPr>
        <w:ind w:firstLine="560" w:firstLineChars="200"/>
        <w:rPr>
          <w:rFonts w:hint="eastAsia" w:ascii="楷体" w:hAnsi="楷体" w:eastAsia="楷体" w:cs="楷体"/>
          <w:color w:val="auto"/>
          <w:sz w:val="28"/>
          <w:szCs w:val="28"/>
        </w:rPr>
      </w:pPr>
      <w:r>
        <w:rPr>
          <w:rFonts w:hint="eastAsia" w:ascii="楷体" w:hAnsi="楷体" w:eastAsia="楷体" w:cs="楷体"/>
          <w:color w:val="auto"/>
          <w:sz w:val="28"/>
          <w:szCs w:val="28"/>
          <w:lang w:val="en-US" w:eastAsia="zh-CN"/>
        </w:rPr>
        <w:t>1、甲方</w:t>
      </w:r>
      <w:r>
        <w:rPr>
          <w:rFonts w:hint="eastAsia" w:ascii="楷体" w:hAnsi="楷体" w:eastAsia="楷体" w:cs="楷体"/>
          <w:color w:val="auto"/>
          <w:sz w:val="28"/>
          <w:szCs w:val="28"/>
        </w:rPr>
        <w:t>发现</w:t>
      </w:r>
      <w:r>
        <w:rPr>
          <w:rFonts w:hint="eastAsia" w:ascii="楷体" w:hAnsi="楷体" w:eastAsia="楷体" w:cs="楷体"/>
          <w:color w:val="auto"/>
          <w:sz w:val="28"/>
          <w:szCs w:val="28"/>
          <w:lang w:val="en-US" w:eastAsia="zh-CN"/>
        </w:rPr>
        <w:t>乙方承租区域内外</w:t>
      </w:r>
      <w:r>
        <w:rPr>
          <w:rFonts w:hint="eastAsia" w:ascii="楷体" w:hAnsi="楷体" w:eastAsia="楷体" w:cs="楷体"/>
          <w:color w:val="auto"/>
          <w:sz w:val="28"/>
          <w:szCs w:val="28"/>
        </w:rPr>
        <w:t>存在安全隐患的，</w:t>
      </w:r>
      <w:r>
        <w:rPr>
          <w:rFonts w:hint="eastAsia" w:ascii="楷体" w:hAnsi="楷体" w:eastAsia="楷体" w:cs="楷体"/>
          <w:color w:val="auto"/>
          <w:sz w:val="28"/>
          <w:szCs w:val="28"/>
          <w:lang w:val="en-US" w:eastAsia="zh-CN"/>
        </w:rPr>
        <w:t>乙方</w:t>
      </w:r>
      <w:r>
        <w:rPr>
          <w:rFonts w:hint="eastAsia" w:ascii="楷体" w:hAnsi="楷体" w:eastAsia="楷体" w:cs="楷体"/>
          <w:color w:val="auto"/>
          <w:sz w:val="28"/>
          <w:szCs w:val="28"/>
        </w:rPr>
        <w:t>应在甲方通知期限内完成相应消防整改工作，如限期未整改，甲方有权扣除</w:t>
      </w:r>
      <w:r>
        <w:rPr>
          <w:rFonts w:hint="eastAsia" w:ascii="楷体" w:hAnsi="楷体" w:eastAsia="楷体" w:cs="楷体"/>
          <w:color w:val="auto"/>
          <w:sz w:val="28"/>
          <w:szCs w:val="28"/>
          <w:lang w:val="en-US" w:eastAsia="zh-CN"/>
        </w:rPr>
        <w:t>乙</w:t>
      </w:r>
      <w:r>
        <w:rPr>
          <w:rFonts w:hint="eastAsia" w:ascii="楷体" w:hAnsi="楷体" w:eastAsia="楷体" w:cs="楷体"/>
          <w:color w:val="auto"/>
          <w:sz w:val="28"/>
          <w:szCs w:val="28"/>
        </w:rPr>
        <w:t>方违约金每次贰千至伍万元（在租赁保证金中扣除），且</w:t>
      </w:r>
      <w:r>
        <w:rPr>
          <w:rFonts w:hint="eastAsia" w:ascii="楷体" w:hAnsi="楷体" w:eastAsia="楷体" w:cs="楷体"/>
          <w:color w:val="auto"/>
          <w:sz w:val="28"/>
          <w:szCs w:val="28"/>
          <w:lang w:val="en-US" w:eastAsia="zh-CN"/>
        </w:rPr>
        <w:t>乙</w:t>
      </w:r>
      <w:r>
        <w:rPr>
          <w:rFonts w:hint="eastAsia" w:ascii="楷体" w:hAnsi="楷体" w:eastAsia="楷体" w:cs="楷体"/>
          <w:color w:val="auto"/>
          <w:sz w:val="28"/>
          <w:szCs w:val="28"/>
        </w:rPr>
        <w:t>方仍应继续整改；同一安全隐患甲方书面发函、约谈2次及以上</w:t>
      </w:r>
      <w:r>
        <w:rPr>
          <w:rFonts w:hint="eastAsia" w:ascii="楷体" w:hAnsi="楷体" w:eastAsia="楷体" w:cs="楷体"/>
          <w:color w:val="auto"/>
          <w:sz w:val="28"/>
          <w:szCs w:val="28"/>
          <w:lang w:val="en-US" w:eastAsia="zh-CN"/>
        </w:rPr>
        <w:t>乙</w:t>
      </w:r>
      <w:r>
        <w:rPr>
          <w:rFonts w:hint="eastAsia" w:ascii="楷体" w:hAnsi="楷体" w:eastAsia="楷体" w:cs="楷体"/>
          <w:color w:val="auto"/>
          <w:sz w:val="28"/>
          <w:szCs w:val="28"/>
        </w:rPr>
        <w:t>方仍未整改的（发函与约谈效力等同），视为</w:t>
      </w:r>
      <w:r>
        <w:rPr>
          <w:rFonts w:hint="eastAsia" w:ascii="楷体" w:hAnsi="楷体" w:eastAsia="楷体" w:cs="楷体"/>
          <w:color w:val="auto"/>
          <w:sz w:val="28"/>
          <w:szCs w:val="28"/>
          <w:lang w:val="en-US" w:eastAsia="zh-CN"/>
        </w:rPr>
        <w:t>乙</w:t>
      </w:r>
      <w:r>
        <w:rPr>
          <w:rFonts w:hint="eastAsia" w:ascii="楷体" w:hAnsi="楷体" w:eastAsia="楷体" w:cs="楷体"/>
          <w:color w:val="auto"/>
          <w:sz w:val="28"/>
          <w:szCs w:val="28"/>
        </w:rPr>
        <w:t>方根本性违约，甲方有权解除合同，并按照租赁合同的约定追究</w:t>
      </w:r>
      <w:r>
        <w:rPr>
          <w:rFonts w:hint="eastAsia" w:ascii="楷体" w:hAnsi="楷体" w:eastAsia="楷体" w:cs="楷体"/>
          <w:color w:val="auto"/>
          <w:sz w:val="28"/>
          <w:szCs w:val="28"/>
          <w:lang w:val="en-US" w:eastAsia="zh-CN"/>
        </w:rPr>
        <w:t>乙</w:t>
      </w:r>
      <w:r>
        <w:rPr>
          <w:rFonts w:hint="eastAsia" w:ascii="楷体" w:hAnsi="楷体" w:eastAsia="楷体" w:cs="楷体"/>
          <w:color w:val="auto"/>
          <w:sz w:val="28"/>
          <w:szCs w:val="28"/>
        </w:rPr>
        <w:t>方违约责任，相关责任与费用由</w:t>
      </w:r>
      <w:r>
        <w:rPr>
          <w:rFonts w:hint="eastAsia" w:ascii="楷体" w:hAnsi="楷体" w:eastAsia="楷体" w:cs="楷体"/>
          <w:color w:val="auto"/>
          <w:sz w:val="28"/>
          <w:szCs w:val="28"/>
          <w:lang w:val="en-US" w:eastAsia="zh-CN"/>
        </w:rPr>
        <w:t>乙</w:t>
      </w:r>
      <w:r>
        <w:rPr>
          <w:rFonts w:hint="eastAsia" w:ascii="楷体" w:hAnsi="楷体" w:eastAsia="楷体" w:cs="楷体"/>
          <w:color w:val="auto"/>
          <w:sz w:val="28"/>
          <w:szCs w:val="28"/>
        </w:rPr>
        <w:t>方自行承担。</w:t>
      </w:r>
    </w:p>
    <w:p>
      <w:pPr>
        <w:ind w:firstLine="560" w:firstLineChars="200"/>
        <w:rPr>
          <w:rFonts w:hint="default" w:ascii="楷体" w:hAnsi="楷体" w:eastAsia="楷体" w:cs="楷体"/>
          <w:color w:val="auto"/>
          <w:sz w:val="28"/>
          <w:szCs w:val="28"/>
          <w:lang w:val="en-US" w:eastAsia="zh-CN"/>
        </w:rPr>
      </w:pPr>
      <w:r>
        <w:rPr>
          <w:rFonts w:hint="eastAsia" w:ascii="楷体" w:hAnsi="楷体" w:eastAsia="楷体" w:cs="楷体"/>
          <w:color w:val="auto"/>
          <w:sz w:val="28"/>
          <w:szCs w:val="28"/>
          <w:lang w:val="en-US" w:eastAsia="zh-CN"/>
        </w:rPr>
        <w:t>2、乙方未按甲方要求完成安全隐患限期整改的，甲方有权指定第三方单位进行整改，一切整改费用由乙方承担，整改费用包括但不限于材料成本、人工成本、税费、管理费，同时需承担整改期间的一切安全生产责任。</w:t>
      </w:r>
    </w:p>
    <w:p>
      <w:pPr>
        <w:ind w:firstLine="560" w:firstLineChars="200"/>
        <w:rPr>
          <w:rFonts w:hint="eastAsia" w:ascii="楷体" w:hAnsi="楷体" w:eastAsia="楷体" w:cs="楷体"/>
          <w:color w:val="auto"/>
          <w:sz w:val="28"/>
          <w:szCs w:val="28"/>
          <w:lang w:val="en-US" w:eastAsia="zh-CN"/>
        </w:rPr>
      </w:pPr>
      <w:r>
        <w:rPr>
          <w:rFonts w:hint="eastAsia" w:ascii="楷体" w:hAnsi="楷体" w:eastAsia="楷体" w:cs="楷体"/>
          <w:color w:val="auto"/>
          <w:sz w:val="28"/>
          <w:szCs w:val="28"/>
          <w:lang w:val="en-US" w:eastAsia="zh-CN"/>
        </w:rPr>
        <w:t>3、因乙方</w:t>
      </w:r>
      <w:r>
        <w:rPr>
          <w:rFonts w:hint="eastAsia" w:ascii="楷体" w:hAnsi="楷体" w:eastAsia="楷体" w:cs="楷体"/>
          <w:color w:val="auto"/>
          <w:sz w:val="28"/>
          <w:szCs w:val="28"/>
          <w:lang w:val="zh-CN"/>
        </w:rPr>
        <w:t>违反</w:t>
      </w:r>
      <w:r>
        <w:rPr>
          <w:rFonts w:hint="eastAsia" w:ascii="楷体" w:hAnsi="楷体" w:eastAsia="楷体" w:cs="楷体"/>
          <w:color w:val="auto"/>
          <w:sz w:val="28"/>
          <w:szCs w:val="28"/>
          <w:lang w:val="en-US" w:eastAsia="zh-CN"/>
        </w:rPr>
        <w:t>安全生产等相关法律、法规规定及</w:t>
      </w:r>
      <w:r>
        <w:rPr>
          <w:rFonts w:hint="eastAsia" w:ascii="楷体" w:hAnsi="楷体" w:eastAsia="楷体" w:cs="楷体"/>
          <w:color w:val="auto"/>
          <w:sz w:val="28"/>
          <w:szCs w:val="28"/>
          <w:lang w:val="zh-CN"/>
        </w:rPr>
        <w:t>双方约定的条款，造成事故、险情的，由</w:t>
      </w:r>
      <w:r>
        <w:rPr>
          <w:rFonts w:hint="eastAsia" w:ascii="楷体" w:hAnsi="楷体" w:eastAsia="楷体" w:cs="楷体"/>
          <w:color w:val="auto"/>
          <w:sz w:val="28"/>
          <w:szCs w:val="28"/>
          <w:lang w:val="en-US" w:eastAsia="zh-CN"/>
        </w:rPr>
        <w:t>乙</w:t>
      </w:r>
      <w:r>
        <w:rPr>
          <w:rFonts w:hint="eastAsia" w:ascii="楷体" w:hAnsi="楷体" w:eastAsia="楷体" w:cs="楷体"/>
          <w:color w:val="auto"/>
          <w:sz w:val="28"/>
          <w:szCs w:val="28"/>
          <w:lang w:val="zh-CN"/>
        </w:rPr>
        <w:t>方承担</w:t>
      </w:r>
      <w:r>
        <w:rPr>
          <w:rFonts w:hint="eastAsia" w:ascii="楷体" w:hAnsi="楷体" w:eastAsia="楷体" w:cs="楷体"/>
          <w:color w:val="auto"/>
          <w:sz w:val="28"/>
          <w:szCs w:val="28"/>
          <w:lang w:val="en-US" w:eastAsia="zh-CN"/>
        </w:rPr>
        <w:t>由此产生的一切法律</w:t>
      </w:r>
      <w:r>
        <w:rPr>
          <w:rFonts w:hint="eastAsia" w:ascii="楷体" w:hAnsi="楷体" w:eastAsia="楷体" w:cs="楷体"/>
          <w:color w:val="auto"/>
          <w:sz w:val="28"/>
          <w:szCs w:val="28"/>
          <w:lang w:val="zh-CN"/>
        </w:rPr>
        <w:t>责任</w:t>
      </w:r>
      <w:r>
        <w:rPr>
          <w:rFonts w:hint="eastAsia" w:ascii="楷体" w:hAnsi="楷体" w:eastAsia="楷体" w:cs="楷体"/>
          <w:color w:val="auto"/>
          <w:sz w:val="28"/>
          <w:szCs w:val="28"/>
          <w:lang w:val="en-US" w:eastAsia="zh-CN"/>
        </w:rPr>
        <w:t>包括但不限于民事责任、行政责任、刑事责任</w:t>
      </w:r>
      <w:r>
        <w:rPr>
          <w:rFonts w:hint="eastAsia" w:ascii="楷体" w:hAnsi="楷体" w:eastAsia="楷体" w:cs="楷体"/>
          <w:color w:val="auto"/>
          <w:sz w:val="28"/>
          <w:szCs w:val="28"/>
          <w:lang w:val="zh-CN"/>
        </w:rPr>
        <w:t>。</w:t>
      </w:r>
    </w:p>
    <w:p>
      <w:pPr>
        <w:ind w:firstLine="560" w:firstLineChars="200"/>
        <w:rPr>
          <w:rFonts w:hint="eastAsia" w:ascii="楷体" w:hAnsi="楷体" w:eastAsia="楷体" w:cs="楷体"/>
          <w:color w:val="auto"/>
          <w:sz w:val="28"/>
          <w:szCs w:val="28"/>
          <w:lang w:val="zh-CN"/>
        </w:rPr>
      </w:pPr>
      <w:r>
        <w:rPr>
          <w:rFonts w:hint="eastAsia" w:ascii="楷体" w:hAnsi="楷体" w:eastAsia="楷体" w:cs="楷体"/>
          <w:color w:val="auto"/>
          <w:sz w:val="28"/>
          <w:szCs w:val="28"/>
          <w:lang w:val="zh-CN" w:eastAsia="zh-CN"/>
        </w:rPr>
        <w:t>三、</w:t>
      </w:r>
      <w:r>
        <w:rPr>
          <w:rFonts w:hint="eastAsia" w:ascii="楷体" w:hAnsi="楷体" w:eastAsia="楷体" w:cs="楷体"/>
          <w:color w:val="auto"/>
          <w:sz w:val="28"/>
          <w:szCs w:val="28"/>
          <w:lang w:val="zh-CN"/>
        </w:rPr>
        <w:t>其他事项</w:t>
      </w:r>
    </w:p>
    <w:p>
      <w:pPr>
        <w:ind w:firstLine="560" w:firstLineChars="200"/>
        <w:rPr>
          <w:rFonts w:hint="eastAsia" w:ascii="楷体" w:hAnsi="楷体" w:eastAsia="楷体" w:cs="楷体"/>
          <w:color w:val="auto"/>
          <w:sz w:val="28"/>
          <w:szCs w:val="28"/>
          <w:lang w:val="zh-CN"/>
        </w:rPr>
      </w:pPr>
      <w:r>
        <w:rPr>
          <w:rFonts w:hint="eastAsia" w:ascii="楷体" w:hAnsi="楷体" w:eastAsia="楷体" w:cs="楷体"/>
          <w:color w:val="auto"/>
          <w:sz w:val="28"/>
          <w:szCs w:val="28"/>
          <w:lang w:val="zh-CN"/>
        </w:rPr>
        <w:t>1</w:t>
      </w:r>
      <w:r>
        <w:rPr>
          <w:rFonts w:hint="eastAsia" w:ascii="楷体" w:hAnsi="楷体" w:eastAsia="楷体" w:cs="楷体"/>
          <w:color w:val="auto"/>
          <w:sz w:val="28"/>
          <w:szCs w:val="28"/>
        </w:rPr>
        <w:t>.</w:t>
      </w:r>
      <w:r>
        <w:rPr>
          <w:rFonts w:hint="eastAsia" w:ascii="楷体" w:hAnsi="楷体" w:eastAsia="楷体" w:cs="楷体"/>
          <w:color w:val="auto"/>
          <w:sz w:val="28"/>
          <w:szCs w:val="28"/>
          <w:lang w:val="zh-CN"/>
        </w:rPr>
        <w:t>本协议未尽事宜，双方另行商定，</w:t>
      </w:r>
      <w:r>
        <w:rPr>
          <w:rFonts w:hint="eastAsia" w:ascii="楷体" w:hAnsi="楷体" w:eastAsia="楷体" w:cs="楷体"/>
          <w:color w:val="auto"/>
          <w:sz w:val="28"/>
          <w:szCs w:val="28"/>
          <w:lang w:val="en-US" w:eastAsia="zh-CN"/>
        </w:rPr>
        <w:t>协商不成的，由甲方所在地法院管辖</w:t>
      </w:r>
      <w:r>
        <w:rPr>
          <w:rFonts w:hint="eastAsia" w:ascii="楷体" w:hAnsi="楷体" w:eastAsia="楷体" w:cs="楷体"/>
          <w:color w:val="auto"/>
          <w:sz w:val="28"/>
          <w:szCs w:val="28"/>
          <w:lang w:val="zh-CN"/>
        </w:rPr>
        <w:t>。</w:t>
      </w:r>
    </w:p>
    <w:p>
      <w:pPr>
        <w:ind w:firstLine="560" w:firstLineChars="200"/>
        <w:rPr>
          <w:rFonts w:hint="eastAsia" w:ascii="楷体" w:hAnsi="楷体" w:eastAsia="楷体" w:cs="楷体"/>
          <w:color w:val="auto"/>
          <w:sz w:val="28"/>
          <w:szCs w:val="28"/>
          <w:lang w:val="zh-CN"/>
        </w:rPr>
      </w:pPr>
      <w:r>
        <w:rPr>
          <w:rFonts w:hint="eastAsia" w:ascii="楷体" w:hAnsi="楷体" w:eastAsia="楷体" w:cs="楷体"/>
          <w:color w:val="auto"/>
          <w:sz w:val="28"/>
          <w:szCs w:val="28"/>
          <w:lang w:val="en-US" w:eastAsia="zh-CN"/>
        </w:rPr>
        <w:t>2</w:t>
      </w:r>
      <w:r>
        <w:rPr>
          <w:rFonts w:hint="eastAsia" w:ascii="楷体" w:hAnsi="楷体" w:eastAsia="楷体" w:cs="楷体"/>
          <w:color w:val="auto"/>
          <w:sz w:val="28"/>
          <w:szCs w:val="28"/>
        </w:rPr>
        <w:t>.本</w:t>
      </w:r>
      <w:r>
        <w:rPr>
          <w:rFonts w:hint="eastAsia" w:ascii="楷体" w:hAnsi="楷体" w:eastAsia="楷体" w:cs="楷体"/>
          <w:color w:val="auto"/>
          <w:sz w:val="28"/>
          <w:szCs w:val="28"/>
          <w:lang w:val="en-US" w:eastAsia="zh-CN"/>
        </w:rPr>
        <w:t>协议</w:t>
      </w:r>
      <w:r>
        <w:rPr>
          <w:rFonts w:hint="eastAsia" w:ascii="楷体" w:hAnsi="楷体" w:eastAsia="楷体" w:cs="楷体"/>
          <w:color w:val="auto"/>
          <w:sz w:val="28"/>
          <w:szCs w:val="28"/>
        </w:rPr>
        <w:t>一式肆份，甲、乙</w:t>
      </w:r>
      <w:r>
        <w:rPr>
          <w:rFonts w:hint="eastAsia" w:ascii="楷体" w:hAnsi="楷体" w:eastAsia="楷体" w:cs="楷体"/>
          <w:color w:val="auto"/>
          <w:sz w:val="28"/>
          <w:szCs w:val="28"/>
          <w:lang w:val="en-US" w:eastAsia="zh-CN"/>
        </w:rPr>
        <w:t>双方</w:t>
      </w:r>
      <w:r>
        <w:rPr>
          <w:rFonts w:hint="eastAsia" w:ascii="楷体" w:hAnsi="楷体" w:eastAsia="楷体" w:cs="楷体"/>
          <w:color w:val="auto"/>
          <w:sz w:val="28"/>
          <w:szCs w:val="28"/>
        </w:rPr>
        <w:t>各执贰份，自盖章</w:t>
      </w:r>
      <w:r>
        <w:rPr>
          <w:rFonts w:hint="eastAsia" w:ascii="楷体" w:hAnsi="楷体" w:eastAsia="楷体" w:cs="楷体"/>
          <w:color w:val="auto"/>
          <w:sz w:val="28"/>
          <w:szCs w:val="28"/>
          <w:lang w:val="en-US" w:eastAsia="zh-CN"/>
        </w:rPr>
        <w:t>之日起</w:t>
      </w:r>
      <w:r>
        <w:rPr>
          <w:rFonts w:hint="eastAsia" w:ascii="楷体" w:hAnsi="楷体" w:eastAsia="楷体" w:cs="楷体"/>
          <w:color w:val="auto"/>
          <w:sz w:val="28"/>
          <w:szCs w:val="28"/>
        </w:rPr>
        <w:t>生效。</w:t>
      </w:r>
    </w:p>
    <w:p>
      <w:pPr>
        <w:ind w:firstLine="560" w:firstLineChars="200"/>
        <w:rPr>
          <w:rFonts w:hint="eastAsia" w:ascii="楷体" w:hAnsi="楷体" w:eastAsia="楷体" w:cs="楷体"/>
          <w:color w:val="auto"/>
          <w:sz w:val="28"/>
          <w:szCs w:val="28"/>
          <w:lang w:eastAsia="zh-CN"/>
        </w:rPr>
      </w:pP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lang w:val="en-US" w:eastAsia="zh-CN"/>
        </w:rPr>
        <w:t>以下无正文</w:t>
      </w:r>
      <w:r>
        <w:rPr>
          <w:rFonts w:hint="eastAsia" w:ascii="楷体" w:hAnsi="楷体" w:eastAsia="楷体" w:cs="楷体"/>
          <w:color w:val="auto"/>
          <w:sz w:val="28"/>
          <w:szCs w:val="28"/>
          <w:lang w:eastAsia="zh-CN"/>
        </w:rPr>
        <w:t>）</w:t>
      </w:r>
    </w:p>
    <w:p>
      <w:pPr>
        <w:ind w:firstLine="560" w:firstLineChars="200"/>
        <w:rPr>
          <w:rFonts w:hint="eastAsia" w:ascii="楷体" w:hAnsi="楷体" w:eastAsia="楷体" w:cs="楷体"/>
          <w:color w:val="auto"/>
          <w:sz w:val="28"/>
          <w:szCs w:val="28"/>
        </w:rPr>
      </w:pPr>
    </w:p>
    <w:p>
      <w:pPr>
        <w:ind w:firstLine="560" w:firstLineChars="200"/>
        <w:rPr>
          <w:rFonts w:hint="eastAsia" w:ascii="楷体" w:hAnsi="楷体" w:eastAsia="楷体" w:cs="楷体"/>
          <w:color w:val="auto"/>
          <w:sz w:val="28"/>
          <w:szCs w:val="28"/>
        </w:rPr>
      </w:pPr>
    </w:p>
    <w:p>
      <w:pPr>
        <w:ind w:firstLine="560" w:firstLineChars="200"/>
        <w:rPr>
          <w:rFonts w:hint="eastAsia" w:ascii="楷体" w:hAnsi="楷体" w:eastAsia="楷体" w:cs="楷体"/>
          <w:color w:val="auto"/>
          <w:sz w:val="28"/>
          <w:szCs w:val="28"/>
        </w:rPr>
      </w:pPr>
      <w:r>
        <w:rPr>
          <w:rFonts w:hint="eastAsia" w:ascii="楷体" w:hAnsi="楷体" w:eastAsia="楷体" w:cs="楷体"/>
          <w:color w:val="auto"/>
          <w:sz w:val="28"/>
          <w:szCs w:val="28"/>
        </w:rPr>
        <w:t>甲方（盖章）：</w:t>
      </w:r>
    </w:p>
    <w:p>
      <w:pPr>
        <w:ind w:firstLine="560" w:firstLineChars="200"/>
        <w:rPr>
          <w:rFonts w:hint="eastAsia" w:ascii="楷体" w:hAnsi="楷体" w:eastAsia="楷体" w:cs="楷体"/>
          <w:color w:val="auto"/>
          <w:sz w:val="28"/>
          <w:szCs w:val="28"/>
        </w:rPr>
      </w:pPr>
      <w:r>
        <w:rPr>
          <w:rFonts w:hint="eastAsia" w:ascii="楷体" w:hAnsi="楷体" w:eastAsia="楷体" w:cs="楷体"/>
          <w:color w:val="auto"/>
          <w:sz w:val="28"/>
          <w:szCs w:val="28"/>
          <w:lang w:val="en-US" w:eastAsia="zh-CN"/>
        </w:rPr>
        <w:t>经办人</w:t>
      </w:r>
      <w:r>
        <w:rPr>
          <w:rFonts w:hint="eastAsia" w:ascii="楷体" w:hAnsi="楷体" w:eastAsia="楷体" w:cs="楷体"/>
          <w:color w:val="auto"/>
          <w:sz w:val="28"/>
          <w:szCs w:val="28"/>
        </w:rPr>
        <w:t>（签名）：</w:t>
      </w:r>
    </w:p>
    <w:p>
      <w:pPr>
        <w:ind w:firstLine="560" w:firstLineChars="200"/>
        <w:rPr>
          <w:rFonts w:hint="eastAsia" w:ascii="楷体" w:hAnsi="楷体" w:eastAsia="楷体" w:cs="楷体"/>
          <w:color w:val="auto"/>
          <w:sz w:val="28"/>
          <w:szCs w:val="28"/>
        </w:rPr>
      </w:pPr>
      <w:r>
        <w:rPr>
          <w:rFonts w:hint="eastAsia" w:ascii="楷体" w:hAnsi="楷体" w:eastAsia="楷体" w:cs="楷体"/>
          <w:color w:val="auto"/>
          <w:sz w:val="28"/>
          <w:szCs w:val="28"/>
        </w:rPr>
        <w:t>签订日期：    年   月   日</w:t>
      </w:r>
    </w:p>
    <w:p>
      <w:pPr>
        <w:ind w:firstLine="560" w:firstLineChars="200"/>
        <w:rPr>
          <w:rFonts w:hint="eastAsia" w:ascii="楷体" w:hAnsi="楷体" w:eastAsia="楷体" w:cs="楷体"/>
          <w:color w:val="auto"/>
          <w:sz w:val="28"/>
          <w:szCs w:val="28"/>
        </w:rPr>
      </w:pPr>
    </w:p>
    <w:p>
      <w:pPr>
        <w:ind w:firstLine="560" w:firstLineChars="200"/>
        <w:rPr>
          <w:rFonts w:hint="eastAsia" w:ascii="楷体" w:hAnsi="楷体" w:eastAsia="楷体" w:cs="楷体"/>
          <w:color w:val="auto"/>
          <w:sz w:val="28"/>
          <w:szCs w:val="28"/>
        </w:rPr>
      </w:pPr>
    </w:p>
    <w:p>
      <w:pPr>
        <w:ind w:firstLine="560" w:firstLineChars="200"/>
        <w:rPr>
          <w:rFonts w:hint="eastAsia" w:ascii="楷体" w:hAnsi="楷体" w:eastAsia="楷体" w:cs="楷体"/>
          <w:color w:val="auto"/>
          <w:sz w:val="28"/>
          <w:szCs w:val="28"/>
        </w:rPr>
      </w:pPr>
    </w:p>
    <w:p>
      <w:pPr>
        <w:ind w:firstLine="560" w:firstLineChars="200"/>
        <w:rPr>
          <w:rFonts w:hint="eastAsia" w:ascii="楷体" w:hAnsi="楷体" w:eastAsia="楷体" w:cs="楷体"/>
          <w:color w:val="auto"/>
          <w:sz w:val="28"/>
          <w:szCs w:val="28"/>
        </w:rPr>
      </w:pPr>
      <w:r>
        <w:rPr>
          <w:rFonts w:hint="eastAsia" w:ascii="楷体" w:hAnsi="楷体" w:eastAsia="楷体" w:cs="楷体"/>
          <w:color w:val="auto"/>
          <w:sz w:val="28"/>
          <w:szCs w:val="28"/>
        </w:rPr>
        <w:t>乙方（盖章）：</w:t>
      </w:r>
    </w:p>
    <w:p>
      <w:pPr>
        <w:ind w:firstLine="560" w:firstLineChars="200"/>
        <w:rPr>
          <w:rFonts w:hint="eastAsia" w:ascii="楷体" w:hAnsi="楷体" w:eastAsia="楷体" w:cs="楷体"/>
          <w:color w:val="auto"/>
          <w:sz w:val="28"/>
          <w:szCs w:val="28"/>
        </w:rPr>
      </w:pPr>
      <w:r>
        <w:rPr>
          <w:rFonts w:hint="eastAsia" w:ascii="楷体" w:hAnsi="楷体" w:eastAsia="楷体" w:cs="楷体"/>
          <w:color w:val="auto"/>
          <w:sz w:val="28"/>
          <w:szCs w:val="28"/>
          <w:lang w:val="en-US" w:eastAsia="zh-CN"/>
        </w:rPr>
        <w:t>经办人</w:t>
      </w:r>
      <w:r>
        <w:rPr>
          <w:rFonts w:hint="eastAsia" w:ascii="楷体" w:hAnsi="楷体" w:eastAsia="楷体" w:cs="楷体"/>
          <w:color w:val="auto"/>
          <w:sz w:val="28"/>
          <w:szCs w:val="28"/>
        </w:rPr>
        <w:t>（签名）：</w:t>
      </w:r>
    </w:p>
    <w:p>
      <w:pPr>
        <w:ind w:firstLine="560" w:firstLineChars="200"/>
        <w:rPr>
          <w:rFonts w:hint="eastAsia" w:ascii="楷体" w:hAnsi="楷体" w:eastAsia="楷体" w:cs="楷体"/>
          <w:color w:val="auto"/>
          <w:sz w:val="28"/>
          <w:szCs w:val="28"/>
        </w:rPr>
      </w:pPr>
      <w:r>
        <w:rPr>
          <w:rFonts w:hint="eastAsia" w:ascii="楷体" w:hAnsi="楷体" w:eastAsia="楷体" w:cs="楷体"/>
          <w:color w:val="auto"/>
          <w:sz w:val="28"/>
          <w:szCs w:val="28"/>
        </w:rPr>
        <w:t>签订日期：    年   月   日</w:t>
      </w:r>
    </w:p>
    <w:p>
      <w:pPr>
        <w:rPr>
          <w:rFonts w:hint="eastAsia" w:ascii="楷体" w:hAnsi="楷体" w:eastAsia="楷体" w:cs="楷体"/>
          <w:color w:val="auto"/>
          <w:sz w:val="28"/>
          <w:szCs w:val="28"/>
        </w:rPr>
      </w:pPr>
      <w:r>
        <w:rPr>
          <w:rFonts w:hint="eastAsia" w:ascii="楷体" w:hAnsi="楷体" w:eastAsia="楷体" w:cs="楷体"/>
          <w:color w:val="auto"/>
          <w:sz w:val="28"/>
          <w:szCs w:val="28"/>
        </w:rPr>
        <w:br w:type="page"/>
      </w:r>
    </w:p>
    <w:p>
      <w:pPr>
        <w:ind w:firstLine="640" w:firstLineChars="200"/>
        <w:rPr>
          <w:rFonts w:ascii="黑体" w:hAnsi="黑体" w:eastAsia="黑体"/>
          <w:color w:val="auto"/>
          <w:sz w:val="32"/>
          <w:szCs w:val="32"/>
        </w:rPr>
      </w:pPr>
      <w:r>
        <w:rPr>
          <w:rFonts w:hint="eastAsia" w:ascii="黑体" w:hAnsi="黑体" w:eastAsia="黑体"/>
          <w:color w:val="auto"/>
          <w:sz w:val="32"/>
          <w:szCs w:val="32"/>
        </w:rPr>
        <w:t>附件4</w:t>
      </w:r>
      <w:r>
        <w:rPr>
          <w:rFonts w:ascii="黑体" w:hAnsi="黑体" w:eastAsia="黑体"/>
          <w:color w:val="auto"/>
          <w:sz w:val="32"/>
          <w:szCs w:val="32"/>
        </w:rPr>
        <w:t xml:space="preserve"> </w:t>
      </w:r>
    </w:p>
    <w:p>
      <w:pPr>
        <w:spacing w:line="480" w:lineRule="auto"/>
        <w:jc w:val="center"/>
        <w:rPr>
          <w:b/>
          <w:bCs/>
          <w:color w:val="auto"/>
          <w:szCs w:val="21"/>
        </w:rPr>
      </w:pPr>
      <w:r>
        <w:rPr>
          <w:rFonts w:hint="eastAsia" w:eastAsia="方正小标宋简体"/>
          <w:b/>
          <w:bCs/>
          <w:color w:val="auto"/>
          <w:sz w:val="44"/>
          <w:szCs w:val="44"/>
        </w:rPr>
        <w:t>移交确认书</w:t>
      </w:r>
    </w:p>
    <w:p>
      <w:pPr>
        <w:spacing w:line="480" w:lineRule="auto"/>
        <w:rPr>
          <w:rFonts w:eastAsia="仿宋_GB2312"/>
          <w:b/>
          <w:bCs/>
          <w:color w:val="auto"/>
          <w:szCs w:val="21"/>
          <w:u w:val="single"/>
        </w:rPr>
      </w:pPr>
      <w:r>
        <w:rPr>
          <w:rFonts w:hint="eastAsia" w:eastAsia="仿宋_GB2312"/>
          <w:b/>
          <w:bCs/>
          <w:color w:val="auto"/>
          <w:szCs w:val="21"/>
        </w:rPr>
        <w:t>承租单位名称：</w:t>
      </w:r>
      <w:r>
        <w:rPr>
          <w:rFonts w:eastAsia="仿宋_GB2312"/>
          <w:b/>
          <w:bCs/>
          <w:color w:val="auto"/>
          <w:szCs w:val="21"/>
          <w:u w:val="single"/>
        </w:rPr>
        <w:t xml:space="preserve">                            </w:t>
      </w:r>
      <w:r>
        <w:rPr>
          <w:rFonts w:hint="eastAsia" w:eastAsia="仿宋_GB2312"/>
          <w:b/>
          <w:bCs/>
          <w:color w:val="auto"/>
          <w:szCs w:val="21"/>
        </w:rPr>
        <w:t>物业房间号：</w:t>
      </w:r>
      <w:r>
        <w:rPr>
          <w:rFonts w:eastAsia="仿宋_GB2312"/>
          <w:b/>
          <w:bCs/>
          <w:color w:val="auto"/>
          <w:szCs w:val="21"/>
          <w:u w:val="single"/>
        </w:rPr>
        <w:t xml:space="preserve">                          </w:t>
      </w:r>
    </w:p>
    <w:p>
      <w:pPr>
        <w:spacing w:line="480" w:lineRule="auto"/>
        <w:rPr>
          <w:rFonts w:eastAsia="仿宋_GB2312"/>
          <w:b/>
          <w:bCs/>
          <w:color w:val="auto"/>
          <w:szCs w:val="21"/>
          <w:u w:val="single"/>
        </w:rPr>
      </w:pPr>
      <w:r>
        <w:rPr>
          <w:rFonts w:hint="eastAsia" w:eastAsia="仿宋_GB2312"/>
          <w:b/>
          <w:bCs/>
          <w:color w:val="auto"/>
          <w:szCs w:val="21"/>
        </w:rPr>
        <w:t>物业面积：</w:t>
      </w:r>
      <w:r>
        <w:rPr>
          <w:rFonts w:eastAsia="仿宋_GB2312"/>
          <w:b/>
          <w:bCs/>
          <w:color w:val="auto"/>
          <w:szCs w:val="21"/>
          <w:u w:val="single"/>
        </w:rPr>
        <w:t xml:space="preserve">                                </w:t>
      </w:r>
      <w:r>
        <w:rPr>
          <w:rFonts w:hint="eastAsia" w:eastAsia="仿宋_GB2312"/>
          <w:b/>
          <w:bCs/>
          <w:color w:val="auto"/>
          <w:szCs w:val="21"/>
        </w:rPr>
        <w:t>移交日期：</w:t>
      </w:r>
      <w:r>
        <w:rPr>
          <w:rFonts w:eastAsia="仿宋_GB2312"/>
          <w:b/>
          <w:bCs/>
          <w:color w:val="auto"/>
          <w:szCs w:val="21"/>
          <w:u w:val="single"/>
        </w:rPr>
        <w:t xml:space="preserve">                            </w:t>
      </w:r>
    </w:p>
    <w:tbl>
      <w:tblPr>
        <w:tblStyle w:val="8"/>
        <w:tblW w:w="0" w:type="auto"/>
        <w:tblInd w:w="-176" w:type="dxa"/>
        <w:tblLayout w:type="fixed"/>
        <w:tblCellMar>
          <w:top w:w="0" w:type="dxa"/>
          <w:left w:w="108" w:type="dxa"/>
          <w:bottom w:w="0" w:type="dxa"/>
          <w:right w:w="108" w:type="dxa"/>
        </w:tblCellMar>
      </w:tblPr>
      <w:tblGrid>
        <w:gridCol w:w="716"/>
        <w:gridCol w:w="2874"/>
        <w:gridCol w:w="2918"/>
        <w:gridCol w:w="2059"/>
      </w:tblGrid>
      <w:tr>
        <w:tblPrEx>
          <w:tblCellMar>
            <w:top w:w="0" w:type="dxa"/>
            <w:left w:w="108" w:type="dxa"/>
            <w:bottom w:w="0" w:type="dxa"/>
            <w:right w:w="108" w:type="dxa"/>
          </w:tblCellMar>
        </w:tblPrEx>
        <w:trPr>
          <w:trHeight w:val="469"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_GB2312"/>
                <w:b/>
                <w:bCs/>
                <w:color w:val="auto"/>
                <w:szCs w:val="21"/>
              </w:rPr>
            </w:pPr>
            <w:r>
              <w:rPr>
                <w:rFonts w:hint="eastAsia" w:eastAsia="仿宋_GB2312"/>
                <w:b/>
                <w:bCs/>
                <w:color w:val="auto"/>
                <w:szCs w:val="21"/>
              </w:rPr>
              <w:t xml:space="preserve">类别                                                                                                                                                </w:t>
            </w:r>
          </w:p>
        </w:tc>
        <w:tc>
          <w:tcPr>
            <w:tcW w:w="2874" w:type="dxa"/>
            <w:tcBorders>
              <w:top w:val="single" w:color="000000" w:sz="4" w:space="0"/>
              <w:left w:val="nil"/>
              <w:bottom w:val="single" w:color="000000" w:sz="4" w:space="0"/>
              <w:right w:val="single" w:color="000000" w:sz="4" w:space="0"/>
            </w:tcBorders>
            <w:vAlign w:val="center"/>
          </w:tcPr>
          <w:p>
            <w:pPr>
              <w:jc w:val="center"/>
              <w:rPr>
                <w:rFonts w:eastAsia="仿宋_GB2312"/>
                <w:b/>
                <w:bCs/>
                <w:color w:val="auto"/>
                <w:szCs w:val="21"/>
              </w:rPr>
            </w:pPr>
            <w:r>
              <w:rPr>
                <w:rFonts w:hint="eastAsia" w:eastAsia="仿宋_GB2312"/>
                <w:b/>
                <w:bCs/>
                <w:color w:val="auto"/>
                <w:szCs w:val="21"/>
              </w:rPr>
              <w:t xml:space="preserve">检验项目                                                                                                                                                                                                             </w:t>
            </w:r>
          </w:p>
        </w:tc>
        <w:tc>
          <w:tcPr>
            <w:tcW w:w="2918" w:type="dxa"/>
            <w:tcBorders>
              <w:top w:val="single" w:color="000000" w:sz="4" w:space="0"/>
              <w:left w:val="nil"/>
              <w:bottom w:val="single" w:color="000000" w:sz="4" w:space="0"/>
              <w:right w:val="single" w:color="000000" w:sz="4" w:space="0"/>
            </w:tcBorders>
            <w:vAlign w:val="center"/>
          </w:tcPr>
          <w:p>
            <w:pPr>
              <w:jc w:val="center"/>
              <w:rPr>
                <w:rFonts w:eastAsia="仿宋_GB2312"/>
                <w:b/>
                <w:bCs/>
                <w:color w:val="auto"/>
                <w:szCs w:val="21"/>
              </w:rPr>
            </w:pPr>
            <w:r>
              <w:rPr>
                <w:rFonts w:hint="eastAsia" w:eastAsia="仿宋_GB2312"/>
                <w:b/>
                <w:bCs/>
                <w:color w:val="auto"/>
                <w:szCs w:val="21"/>
              </w:rPr>
              <w:t>验收情况</w:t>
            </w:r>
            <w:r>
              <w:rPr>
                <w:rFonts w:eastAsia="仿宋_GB2312"/>
                <w:b/>
                <w:bCs/>
                <w:color w:val="auto"/>
                <w:szCs w:val="21"/>
              </w:rPr>
              <w:t xml:space="preserve">                                                                     </w:t>
            </w:r>
          </w:p>
        </w:tc>
        <w:tc>
          <w:tcPr>
            <w:tcW w:w="2059" w:type="dxa"/>
            <w:tcBorders>
              <w:top w:val="single" w:color="000000" w:sz="4" w:space="0"/>
              <w:bottom w:val="single" w:color="000000" w:sz="4" w:space="0"/>
              <w:right w:val="single" w:color="000000" w:sz="4" w:space="0"/>
            </w:tcBorders>
            <w:vAlign w:val="center"/>
          </w:tcPr>
          <w:p>
            <w:pPr>
              <w:jc w:val="center"/>
              <w:rPr>
                <w:rFonts w:eastAsia="仿宋_GB2312"/>
                <w:b/>
                <w:bCs/>
                <w:color w:val="auto"/>
                <w:szCs w:val="21"/>
              </w:rPr>
            </w:pPr>
            <w:r>
              <w:rPr>
                <w:rFonts w:hint="eastAsia" w:eastAsia="仿宋_GB2312"/>
                <w:b/>
                <w:bCs/>
                <w:color w:val="auto"/>
                <w:szCs w:val="21"/>
              </w:rPr>
              <w:t xml:space="preserve">备注                                                                                  </w:t>
            </w:r>
          </w:p>
        </w:tc>
      </w:tr>
      <w:tr>
        <w:tblPrEx>
          <w:tblCellMar>
            <w:top w:w="0" w:type="dxa"/>
            <w:left w:w="108" w:type="dxa"/>
            <w:bottom w:w="0" w:type="dxa"/>
            <w:right w:w="108" w:type="dxa"/>
          </w:tblCellMar>
        </w:tblPrEx>
        <w:trPr>
          <w:trHeight w:val="342" w:hRule="atLeast"/>
        </w:trPr>
        <w:tc>
          <w:tcPr>
            <w:tcW w:w="716" w:type="dxa"/>
            <w:vMerge w:val="restart"/>
            <w:tcBorders>
              <w:top w:val="nil"/>
              <w:left w:val="single" w:color="000000" w:sz="4" w:space="0"/>
              <w:right w:val="single" w:color="000000" w:sz="4" w:space="0"/>
            </w:tcBorders>
            <w:vAlign w:val="center"/>
          </w:tcPr>
          <w:p>
            <w:pPr>
              <w:jc w:val="center"/>
              <w:rPr>
                <w:rFonts w:eastAsia="仿宋_GB2312"/>
                <w:color w:val="auto"/>
                <w:szCs w:val="21"/>
              </w:rPr>
            </w:pPr>
            <w:r>
              <w:rPr>
                <w:rFonts w:hint="eastAsia" w:eastAsia="仿宋_GB2312"/>
                <w:color w:val="auto"/>
                <w:szCs w:val="21"/>
              </w:rPr>
              <w:t>土</w:t>
            </w:r>
            <w:r>
              <w:rPr>
                <w:rFonts w:eastAsia="仿宋_GB2312"/>
                <w:color w:val="auto"/>
                <w:szCs w:val="21"/>
              </w:rPr>
              <w:t xml:space="preserve">      </w:t>
            </w:r>
            <w:r>
              <w:rPr>
                <w:rFonts w:hint="eastAsia" w:eastAsia="仿宋_GB2312"/>
                <w:color w:val="auto"/>
                <w:szCs w:val="21"/>
              </w:rPr>
              <w:t>建</w:t>
            </w:r>
          </w:p>
        </w:tc>
        <w:tc>
          <w:tcPr>
            <w:tcW w:w="2874" w:type="dxa"/>
            <w:tcBorders>
              <w:top w:val="nil"/>
              <w:left w:val="nil"/>
              <w:bottom w:val="single" w:color="000000" w:sz="4" w:space="0"/>
              <w:right w:val="single" w:color="000000" w:sz="4" w:space="0"/>
            </w:tcBorders>
            <w:vAlign w:val="center"/>
          </w:tcPr>
          <w:p>
            <w:pPr>
              <w:rPr>
                <w:rFonts w:eastAsia="仿宋_GB2312"/>
                <w:color w:val="auto"/>
                <w:szCs w:val="21"/>
              </w:rPr>
            </w:pPr>
            <w:r>
              <w:rPr>
                <w:rFonts w:hint="eastAsia" w:eastAsia="仿宋_GB2312"/>
                <w:color w:val="auto"/>
                <w:szCs w:val="21"/>
              </w:rPr>
              <w:t>1.外墙、幕墙</w:t>
            </w:r>
          </w:p>
        </w:tc>
        <w:tc>
          <w:tcPr>
            <w:tcW w:w="2918" w:type="dxa"/>
            <w:tcBorders>
              <w:top w:val="nil"/>
              <w:left w:val="nil"/>
              <w:bottom w:val="single" w:color="000000" w:sz="4" w:space="0"/>
              <w:right w:val="single" w:color="000000" w:sz="4" w:space="0"/>
            </w:tcBorders>
            <w:vAlign w:val="center"/>
          </w:tcPr>
          <w:p>
            <w:pPr>
              <w:rPr>
                <w:rFonts w:eastAsia="仿宋_GB2312"/>
                <w:color w:val="auto"/>
                <w:szCs w:val="21"/>
              </w:rPr>
            </w:pPr>
          </w:p>
        </w:tc>
        <w:tc>
          <w:tcPr>
            <w:tcW w:w="2059" w:type="dxa"/>
            <w:tcBorders>
              <w:top w:val="single" w:color="000000" w:sz="4" w:space="0"/>
              <w:bottom w:val="single" w:color="000000" w:sz="4" w:space="0"/>
              <w:right w:val="single" w:color="000000" w:sz="4" w:space="0"/>
            </w:tcBorders>
            <w:vAlign w:val="center"/>
          </w:tcPr>
          <w:p>
            <w:pPr>
              <w:rPr>
                <w:rFonts w:eastAsia="仿宋_GB2312"/>
                <w:color w:val="auto"/>
                <w:szCs w:val="21"/>
              </w:rPr>
            </w:pPr>
          </w:p>
        </w:tc>
      </w:tr>
      <w:tr>
        <w:tblPrEx>
          <w:tblCellMar>
            <w:top w:w="0" w:type="dxa"/>
            <w:left w:w="108" w:type="dxa"/>
            <w:bottom w:w="0" w:type="dxa"/>
            <w:right w:w="108" w:type="dxa"/>
          </w:tblCellMar>
        </w:tblPrEx>
        <w:trPr>
          <w:trHeight w:val="342" w:hRule="atLeast"/>
        </w:trPr>
        <w:tc>
          <w:tcPr>
            <w:tcW w:w="716" w:type="dxa"/>
            <w:vMerge w:val="continue"/>
            <w:tcBorders>
              <w:top w:val="nil"/>
              <w:left w:val="single" w:color="000000" w:sz="4" w:space="0"/>
              <w:right w:val="single" w:color="000000" w:sz="4" w:space="0"/>
            </w:tcBorders>
            <w:vAlign w:val="center"/>
          </w:tcPr>
          <w:p>
            <w:pPr>
              <w:rPr>
                <w:rFonts w:eastAsia="仿宋_GB2312"/>
                <w:color w:val="auto"/>
                <w:szCs w:val="21"/>
              </w:rPr>
            </w:pPr>
          </w:p>
        </w:tc>
        <w:tc>
          <w:tcPr>
            <w:tcW w:w="2874" w:type="dxa"/>
            <w:tcBorders>
              <w:top w:val="nil"/>
              <w:left w:val="nil"/>
              <w:bottom w:val="single" w:color="000000" w:sz="4" w:space="0"/>
              <w:right w:val="single" w:color="000000" w:sz="4" w:space="0"/>
            </w:tcBorders>
            <w:vAlign w:val="center"/>
          </w:tcPr>
          <w:p>
            <w:pPr>
              <w:rPr>
                <w:rFonts w:eastAsia="仿宋_GB2312"/>
                <w:color w:val="auto"/>
                <w:szCs w:val="21"/>
              </w:rPr>
            </w:pPr>
            <w:r>
              <w:rPr>
                <w:rFonts w:hint="eastAsia" w:eastAsia="仿宋_GB2312"/>
                <w:color w:val="auto"/>
                <w:szCs w:val="21"/>
              </w:rPr>
              <w:t>2.内墙、隔墙</w:t>
            </w:r>
          </w:p>
        </w:tc>
        <w:tc>
          <w:tcPr>
            <w:tcW w:w="2918" w:type="dxa"/>
            <w:tcBorders>
              <w:top w:val="nil"/>
              <w:left w:val="nil"/>
              <w:bottom w:val="single" w:color="000000" w:sz="4" w:space="0"/>
              <w:right w:val="single" w:color="000000" w:sz="4" w:space="0"/>
            </w:tcBorders>
            <w:vAlign w:val="center"/>
          </w:tcPr>
          <w:p>
            <w:pPr>
              <w:rPr>
                <w:rFonts w:eastAsia="仿宋_GB2312"/>
                <w:color w:val="auto"/>
                <w:szCs w:val="21"/>
              </w:rPr>
            </w:pPr>
          </w:p>
        </w:tc>
        <w:tc>
          <w:tcPr>
            <w:tcW w:w="2059" w:type="dxa"/>
            <w:tcBorders>
              <w:top w:val="single" w:color="000000" w:sz="4" w:space="0"/>
              <w:bottom w:val="single" w:color="000000" w:sz="4" w:space="0"/>
              <w:right w:val="single" w:color="000000" w:sz="4" w:space="0"/>
            </w:tcBorders>
            <w:vAlign w:val="center"/>
          </w:tcPr>
          <w:p>
            <w:pPr>
              <w:rPr>
                <w:rFonts w:eastAsia="仿宋_GB2312"/>
                <w:color w:val="auto"/>
                <w:szCs w:val="21"/>
              </w:rPr>
            </w:pPr>
          </w:p>
        </w:tc>
      </w:tr>
      <w:tr>
        <w:tblPrEx>
          <w:tblCellMar>
            <w:top w:w="0" w:type="dxa"/>
            <w:left w:w="108" w:type="dxa"/>
            <w:bottom w:w="0" w:type="dxa"/>
            <w:right w:w="108" w:type="dxa"/>
          </w:tblCellMar>
        </w:tblPrEx>
        <w:trPr>
          <w:trHeight w:val="342" w:hRule="atLeast"/>
        </w:trPr>
        <w:tc>
          <w:tcPr>
            <w:tcW w:w="716" w:type="dxa"/>
            <w:vMerge w:val="continue"/>
            <w:tcBorders>
              <w:top w:val="nil"/>
              <w:left w:val="single" w:color="000000" w:sz="4" w:space="0"/>
              <w:right w:val="single" w:color="000000" w:sz="4" w:space="0"/>
            </w:tcBorders>
            <w:vAlign w:val="center"/>
          </w:tcPr>
          <w:p>
            <w:pPr>
              <w:rPr>
                <w:rFonts w:eastAsia="仿宋_GB2312"/>
                <w:color w:val="auto"/>
                <w:szCs w:val="21"/>
              </w:rPr>
            </w:pPr>
          </w:p>
        </w:tc>
        <w:tc>
          <w:tcPr>
            <w:tcW w:w="2874" w:type="dxa"/>
            <w:tcBorders>
              <w:top w:val="nil"/>
              <w:left w:val="nil"/>
              <w:bottom w:val="single" w:color="000000" w:sz="4" w:space="0"/>
              <w:right w:val="single" w:color="000000" w:sz="4" w:space="0"/>
            </w:tcBorders>
            <w:vAlign w:val="center"/>
          </w:tcPr>
          <w:p>
            <w:pPr>
              <w:rPr>
                <w:rFonts w:eastAsia="仿宋_GB2312"/>
                <w:color w:val="auto"/>
                <w:szCs w:val="21"/>
              </w:rPr>
            </w:pPr>
            <w:r>
              <w:rPr>
                <w:rFonts w:eastAsia="仿宋_GB2312"/>
                <w:color w:val="auto"/>
                <w:szCs w:val="21"/>
              </w:rPr>
              <w:t>3.</w:t>
            </w:r>
            <w:r>
              <w:rPr>
                <w:rFonts w:hint="eastAsia" w:eastAsia="仿宋_GB2312"/>
                <w:color w:val="auto"/>
                <w:szCs w:val="21"/>
              </w:rPr>
              <w:t>地面</w:t>
            </w:r>
          </w:p>
        </w:tc>
        <w:tc>
          <w:tcPr>
            <w:tcW w:w="2918" w:type="dxa"/>
            <w:tcBorders>
              <w:top w:val="nil"/>
              <w:left w:val="nil"/>
              <w:bottom w:val="single" w:color="000000" w:sz="4" w:space="0"/>
              <w:right w:val="single" w:color="000000" w:sz="4" w:space="0"/>
            </w:tcBorders>
            <w:vAlign w:val="center"/>
          </w:tcPr>
          <w:p>
            <w:pPr>
              <w:rPr>
                <w:rFonts w:eastAsia="仿宋_GB2312"/>
                <w:color w:val="auto"/>
                <w:szCs w:val="21"/>
              </w:rPr>
            </w:pPr>
          </w:p>
        </w:tc>
        <w:tc>
          <w:tcPr>
            <w:tcW w:w="2059" w:type="dxa"/>
            <w:tcBorders>
              <w:top w:val="single" w:color="000000" w:sz="4" w:space="0"/>
              <w:bottom w:val="single" w:color="000000" w:sz="4" w:space="0"/>
              <w:right w:val="single" w:color="000000" w:sz="4" w:space="0"/>
            </w:tcBorders>
            <w:vAlign w:val="center"/>
          </w:tcPr>
          <w:p>
            <w:pPr>
              <w:rPr>
                <w:rFonts w:eastAsia="仿宋_GB2312"/>
                <w:color w:val="auto"/>
                <w:szCs w:val="21"/>
              </w:rPr>
            </w:pPr>
          </w:p>
        </w:tc>
      </w:tr>
      <w:tr>
        <w:tblPrEx>
          <w:tblCellMar>
            <w:top w:w="0" w:type="dxa"/>
            <w:left w:w="108" w:type="dxa"/>
            <w:bottom w:w="0" w:type="dxa"/>
            <w:right w:w="108" w:type="dxa"/>
          </w:tblCellMar>
        </w:tblPrEx>
        <w:trPr>
          <w:trHeight w:val="342" w:hRule="atLeast"/>
        </w:trPr>
        <w:tc>
          <w:tcPr>
            <w:tcW w:w="716" w:type="dxa"/>
            <w:vMerge w:val="continue"/>
            <w:tcBorders>
              <w:top w:val="nil"/>
              <w:left w:val="single" w:color="000000" w:sz="4" w:space="0"/>
              <w:right w:val="single" w:color="000000" w:sz="4" w:space="0"/>
            </w:tcBorders>
            <w:vAlign w:val="center"/>
          </w:tcPr>
          <w:p>
            <w:pPr>
              <w:rPr>
                <w:rFonts w:eastAsia="仿宋_GB2312"/>
                <w:color w:val="auto"/>
                <w:szCs w:val="21"/>
              </w:rPr>
            </w:pPr>
          </w:p>
        </w:tc>
        <w:tc>
          <w:tcPr>
            <w:tcW w:w="2874" w:type="dxa"/>
            <w:tcBorders>
              <w:top w:val="nil"/>
              <w:left w:val="nil"/>
              <w:bottom w:val="single" w:color="000000" w:sz="4" w:space="0"/>
              <w:right w:val="single" w:color="000000" w:sz="4" w:space="0"/>
            </w:tcBorders>
            <w:vAlign w:val="center"/>
          </w:tcPr>
          <w:p>
            <w:pPr>
              <w:rPr>
                <w:rFonts w:eastAsia="仿宋_GB2312"/>
                <w:color w:val="auto"/>
                <w:szCs w:val="21"/>
              </w:rPr>
            </w:pPr>
            <w:r>
              <w:rPr>
                <w:rFonts w:hint="eastAsia" w:eastAsia="仿宋_GB2312"/>
                <w:color w:val="auto"/>
                <w:szCs w:val="21"/>
              </w:rPr>
              <w:t>4.顶板</w:t>
            </w:r>
          </w:p>
        </w:tc>
        <w:tc>
          <w:tcPr>
            <w:tcW w:w="2918" w:type="dxa"/>
            <w:tcBorders>
              <w:top w:val="nil"/>
              <w:left w:val="nil"/>
              <w:bottom w:val="single" w:color="000000" w:sz="4" w:space="0"/>
              <w:right w:val="single" w:color="000000" w:sz="4" w:space="0"/>
            </w:tcBorders>
            <w:vAlign w:val="center"/>
          </w:tcPr>
          <w:p>
            <w:pPr>
              <w:rPr>
                <w:rFonts w:eastAsia="仿宋_GB2312"/>
                <w:color w:val="auto"/>
                <w:szCs w:val="21"/>
              </w:rPr>
            </w:pPr>
          </w:p>
        </w:tc>
        <w:tc>
          <w:tcPr>
            <w:tcW w:w="2059" w:type="dxa"/>
            <w:tcBorders>
              <w:top w:val="single" w:color="000000" w:sz="4" w:space="0"/>
              <w:bottom w:val="single" w:color="000000" w:sz="4" w:space="0"/>
              <w:right w:val="single" w:color="000000" w:sz="4" w:space="0"/>
            </w:tcBorders>
            <w:vAlign w:val="center"/>
          </w:tcPr>
          <w:p>
            <w:pPr>
              <w:rPr>
                <w:rFonts w:eastAsia="仿宋_GB2312"/>
                <w:color w:val="auto"/>
                <w:szCs w:val="21"/>
              </w:rPr>
            </w:pPr>
          </w:p>
        </w:tc>
      </w:tr>
      <w:tr>
        <w:tblPrEx>
          <w:tblCellMar>
            <w:top w:w="0" w:type="dxa"/>
            <w:left w:w="108" w:type="dxa"/>
            <w:bottom w:w="0" w:type="dxa"/>
            <w:right w:w="108" w:type="dxa"/>
          </w:tblCellMar>
        </w:tblPrEx>
        <w:trPr>
          <w:trHeight w:val="407" w:hRule="atLeast"/>
        </w:trPr>
        <w:tc>
          <w:tcPr>
            <w:tcW w:w="716" w:type="dxa"/>
            <w:vMerge w:val="continue"/>
            <w:tcBorders>
              <w:top w:val="nil"/>
              <w:left w:val="single" w:color="000000" w:sz="4" w:space="0"/>
              <w:bottom w:val="single" w:color="auto" w:sz="4" w:space="0"/>
              <w:right w:val="single" w:color="000000" w:sz="4" w:space="0"/>
            </w:tcBorders>
            <w:vAlign w:val="center"/>
          </w:tcPr>
          <w:p>
            <w:pPr>
              <w:rPr>
                <w:rFonts w:eastAsia="仿宋_GB2312"/>
                <w:color w:val="auto"/>
                <w:szCs w:val="21"/>
              </w:rPr>
            </w:pPr>
          </w:p>
        </w:tc>
        <w:tc>
          <w:tcPr>
            <w:tcW w:w="2874" w:type="dxa"/>
            <w:tcBorders>
              <w:top w:val="single" w:color="000000" w:sz="4" w:space="0"/>
              <w:left w:val="nil"/>
              <w:bottom w:val="nil"/>
              <w:right w:val="nil"/>
            </w:tcBorders>
            <w:vAlign w:val="center"/>
          </w:tcPr>
          <w:p>
            <w:pPr>
              <w:spacing w:line="127" w:lineRule="atLeast"/>
              <w:rPr>
                <w:rFonts w:eastAsia="仿宋_GB2312"/>
                <w:color w:val="auto"/>
                <w:szCs w:val="21"/>
              </w:rPr>
            </w:pPr>
            <w:r>
              <w:rPr>
                <w:rFonts w:eastAsia="仿宋_GB2312"/>
                <w:color w:val="auto"/>
                <w:szCs w:val="21"/>
              </w:rPr>
              <w:t>5</w:t>
            </w:r>
            <w:r>
              <w:rPr>
                <w:rFonts w:hint="eastAsia" w:eastAsia="仿宋_GB2312"/>
                <w:color w:val="auto"/>
                <w:szCs w:val="21"/>
              </w:rPr>
              <w:t>.其它</w:t>
            </w:r>
          </w:p>
        </w:tc>
        <w:tc>
          <w:tcPr>
            <w:tcW w:w="2918" w:type="dxa"/>
            <w:tcBorders>
              <w:top w:val="single" w:color="000000" w:sz="4" w:space="0"/>
              <w:left w:val="single" w:color="000000" w:sz="4" w:space="0"/>
              <w:bottom w:val="single" w:color="000000" w:sz="4" w:space="0"/>
              <w:right w:val="single" w:color="000000" w:sz="4" w:space="0"/>
            </w:tcBorders>
            <w:vAlign w:val="center"/>
          </w:tcPr>
          <w:p>
            <w:pPr>
              <w:rPr>
                <w:rFonts w:eastAsia="仿宋_GB2312"/>
                <w:color w:val="auto"/>
                <w:szCs w:val="21"/>
              </w:rPr>
            </w:pPr>
          </w:p>
        </w:tc>
        <w:tc>
          <w:tcPr>
            <w:tcW w:w="2059" w:type="dxa"/>
            <w:tcBorders>
              <w:top w:val="single" w:color="000000" w:sz="4" w:space="0"/>
              <w:bottom w:val="single" w:color="000000" w:sz="4" w:space="0"/>
              <w:right w:val="single" w:color="000000" w:sz="4" w:space="0"/>
            </w:tcBorders>
            <w:vAlign w:val="center"/>
          </w:tcPr>
          <w:p>
            <w:pPr>
              <w:rPr>
                <w:rFonts w:eastAsia="仿宋_GB2312"/>
                <w:color w:val="auto"/>
                <w:szCs w:val="21"/>
              </w:rPr>
            </w:pPr>
          </w:p>
        </w:tc>
      </w:tr>
      <w:tr>
        <w:tblPrEx>
          <w:tblCellMar>
            <w:top w:w="0" w:type="dxa"/>
            <w:left w:w="108" w:type="dxa"/>
            <w:bottom w:w="0" w:type="dxa"/>
            <w:right w:w="108" w:type="dxa"/>
          </w:tblCellMar>
        </w:tblPrEx>
        <w:trPr>
          <w:trHeight w:val="342" w:hRule="atLeast"/>
        </w:trPr>
        <w:tc>
          <w:tcPr>
            <w:tcW w:w="716" w:type="dxa"/>
            <w:tcBorders>
              <w:top w:val="single" w:color="auto" w:sz="4" w:space="0"/>
              <w:left w:val="single" w:color="000000" w:sz="4" w:space="0"/>
              <w:right w:val="single" w:color="000000" w:sz="4" w:space="0"/>
            </w:tcBorders>
            <w:vAlign w:val="center"/>
          </w:tcPr>
          <w:p>
            <w:pPr>
              <w:jc w:val="center"/>
              <w:rPr>
                <w:rFonts w:eastAsia="仿宋_GB2312"/>
                <w:color w:val="auto"/>
                <w:szCs w:val="21"/>
              </w:rPr>
            </w:pPr>
            <w:r>
              <w:rPr>
                <w:rFonts w:hint="eastAsia" w:eastAsia="仿宋_GB2312"/>
                <w:color w:val="auto"/>
                <w:szCs w:val="21"/>
              </w:rPr>
              <w:t xml:space="preserve">  给  排  水</w:t>
            </w:r>
          </w:p>
        </w:tc>
        <w:tc>
          <w:tcPr>
            <w:tcW w:w="2874" w:type="dxa"/>
            <w:tcBorders>
              <w:top w:val="single" w:color="000000" w:sz="4" w:space="0"/>
              <w:left w:val="nil"/>
              <w:bottom w:val="single" w:color="000000" w:sz="4" w:space="0"/>
              <w:right w:val="single" w:color="000000" w:sz="4" w:space="0"/>
            </w:tcBorders>
            <w:vAlign w:val="center"/>
          </w:tcPr>
          <w:p>
            <w:pPr>
              <w:rPr>
                <w:rFonts w:eastAsia="仿宋_GB2312"/>
                <w:color w:val="auto"/>
                <w:szCs w:val="21"/>
              </w:rPr>
            </w:pPr>
            <w:r>
              <w:rPr>
                <w:rFonts w:hint="eastAsia" w:eastAsia="仿宋_GB2312"/>
                <w:color w:val="auto"/>
                <w:szCs w:val="21"/>
              </w:rPr>
              <w:t>水表（初始读数</w:t>
            </w:r>
            <w:r>
              <w:rPr>
                <w:rFonts w:eastAsia="仿宋_GB2312"/>
                <w:color w:val="auto"/>
                <w:szCs w:val="21"/>
                <w:u w:val="single"/>
              </w:rPr>
              <w:t xml:space="preserve">            </w:t>
            </w:r>
            <w:r>
              <w:rPr>
                <w:rFonts w:hint="eastAsia" w:eastAsia="仿宋_GB2312"/>
                <w:color w:val="auto"/>
                <w:szCs w:val="21"/>
              </w:rPr>
              <w:t>）</w:t>
            </w:r>
          </w:p>
        </w:tc>
        <w:tc>
          <w:tcPr>
            <w:tcW w:w="2918" w:type="dxa"/>
            <w:tcBorders>
              <w:top w:val="nil"/>
              <w:left w:val="nil"/>
              <w:bottom w:val="single" w:color="000000" w:sz="4" w:space="0"/>
              <w:right w:val="single" w:color="000000" w:sz="4" w:space="0"/>
            </w:tcBorders>
            <w:vAlign w:val="center"/>
          </w:tcPr>
          <w:p>
            <w:pPr>
              <w:rPr>
                <w:rFonts w:eastAsia="仿宋_GB2312"/>
                <w:color w:val="auto"/>
                <w:szCs w:val="21"/>
              </w:rPr>
            </w:pPr>
          </w:p>
        </w:tc>
        <w:tc>
          <w:tcPr>
            <w:tcW w:w="2059" w:type="dxa"/>
            <w:tcBorders>
              <w:top w:val="single" w:color="000000" w:sz="4" w:space="0"/>
              <w:bottom w:val="single" w:color="000000" w:sz="4" w:space="0"/>
              <w:right w:val="single" w:color="000000" w:sz="4" w:space="0"/>
            </w:tcBorders>
            <w:vAlign w:val="center"/>
          </w:tcPr>
          <w:p>
            <w:pPr>
              <w:rPr>
                <w:rFonts w:eastAsia="仿宋_GB2312"/>
                <w:color w:val="auto"/>
                <w:szCs w:val="21"/>
              </w:rPr>
            </w:pPr>
          </w:p>
        </w:tc>
      </w:tr>
      <w:tr>
        <w:tblPrEx>
          <w:tblCellMar>
            <w:top w:w="0" w:type="dxa"/>
            <w:left w:w="108" w:type="dxa"/>
            <w:bottom w:w="0" w:type="dxa"/>
            <w:right w:w="108" w:type="dxa"/>
          </w:tblCellMar>
        </w:tblPrEx>
        <w:trPr>
          <w:trHeight w:val="342" w:hRule="atLeast"/>
        </w:trPr>
        <w:tc>
          <w:tcPr>
            <w:tcW w:w="716" w:type="dxa"/>
            <w:vMerge w:val="restart"/>
            <w:tcBorders>
              <w:top w:val="single" w:color="auto" w:sz="4" w:space="0"/>
              <w:left w:val="single" w:color="000000" w:sz="4" w:space="0"/>
              <w:right w:val="single" w:color="000000" w:sz="4" w:space="0"/>
            </w:tcBorders>
            <w:vAlign w:val="center"/>
          </w:tcPr>
          <w:p>
            <w:pPr>
              <w:jc w:val="center"/>
              <w:rPr>
                <w:rFonts w:eastAsia="仿宋_GB2312"/>
                <w:color w:val="auto"/>
                <w:szCs w:val="21"/>
              </w:rPr>
            </w:pPr>
            <w:r>
              <w:rPr>
                <w:rFonts w:hint="eastAsia" w:eastAsia="仿宋_GB2312"/>
                <w:color w:val="auto"/>
                <w:szCs w:val="21"/>
              </w:rPr>
              <w:t>消</w:t>
            </w:r>
            <w:r>
              <w:rPr>
                <w:rFonts w:eastAsia="仿宋_GB2312"/>
                <w:color w:val="auto"/>
                <w:szCs w:val="21"/>
              </w:rPr>
              <w:t xml:space="preserve">    </w:t>
            </w:r>
            <w:r>
              <w:rPr>
                <w:rFonts w:hint="eastAsia" w:eastAsia="仿宋_GB2312"/>
                <w:color w:val="auto"/>
                <w:szCs w:val="21"/>
              </w:rPr>
              <w:t>防</w:t>
            </w:r>
          </w:p>
        </w:tc>
        <w:tc>
          <w:tcPr>
            <w:tcW w:w="2874" w:type="dxa"/>
            <w:tcBorders>
              <w:top w:val="single" w:color="000000" w:sz="4" w:space="0"/>
              <w:left w:val="nil"/>
              <w:bottom w:val="single" w:color="000000" w:sz="4" w:space="0"/>
              <w:right w:val="single" w:color="000000" w:sz="4" w:space="0"/>
            </w:tcBorders>
            <w:vAlign w:val="center"/>
          </w:tcPr>
          <w:p>
            <w:pPr>
              <w:rPr>
                <w:rFonts w:eastAsia="仿宋_GB2312"/>
                <w:color w:val="auto"/>
                <w:szCs w:val="21"/>
              </w:rPr>
            </w:pPr>
            <w:r>
              <w:rPr>
                <w:rFonts w:hint="eastAsia" w:eastAsia="仿宋_GB2312"/>
                <w:color w:val="auto"/>
                <w:szCs w:val="21"/>
              </w:rPr>
              <w:t>1.烟感、温感、喷淋头</w:t>
            </w:r>
          </w:p>
        </w:tc>
        <w:tc>
          <w:tcPr>
            <w:tcW w:w="2918" w:type="dxa"/>
            <w:tcBorders>
              <w:top w:val="nil"/>
              <w:left w:val="nil"/>
              <w:bottom w:val="single" w:color="000000" w:sz="4" w:space="0"/>
              <w:right w:val="single" w:color="000000" w:sz="4" w:space="0"/>
            </w:tcBorders>
            <w:vAlign w:val="center"/>
          </w:tcPr>
          <w:p>
            <w:pPr>
              <w:jc w:val="center"/>
              <w:rPr>
                <w:rFonts w:eastAsia="仿宋_GB2312"/>
                <w:b/>
                <w:bCs/>
                <w:color w:val="auto"/>
                <w:szCs w:val="21"/>
              </w:rPr>
            </w:pPr>
          </w:p>
        </w:tc>
        <w:tc>
          <w:tcPr>
            <w:tcW w:w="2059" w:type="dxa"/>
            <w:tcBorders>
              <w:top w:val="single" w:color="000000" w:sz="4" w:space="0"/>
              <w:bottom w:val="single" w:color="000000" w:sz="4" w:space="0"/>
              <w:right w:val="single" w:color="000000" w:sz="4" w:space="0"/>
            </w:tcBorders>
            <w:vAlign w:val="center"/>
          </w:tcPr>
          <w:p>
            <w:pPr>
              <w:rPr>
                <w:rFonts w:eastAsia="仿宋_GB2312"/>
                <w:color w:val="auto"/>
                <w:szCs w:val="21"/>
              </w:rPr>
            </w:pPr>
          </w:p>
        </w:tc>
      </w:tr>
      <w:tr>
        <w:tblPrEx>
          <w:tblCellMar>
            <w:top w:w="0" w:type="dxa"/>
            <w:left w:w="108" w:type="dxa"/>
            <w:bottom w:w="0" w:type="dxa"/>
            <w:right w:w="108" w:type="dxa"/>
          </w:tblCellMar>
        </w:tblPrEx>
        <w:trPr>
          <w:trHeight w:val="330" w:hRule="atLeast"/>
        </w:trPr>
        <w:tc>
          <w:tcPr>
            <w:tcW w:w="716" w:type="dxa"/>
            <w:vMerge w:val="continue"/>
            <w:tcBorders>
              <w:top w:val="nil"/>
              <w:left w:val="single" w:color="000000" w:sz="4" w:space="0"/>
              <w:bottom w:val="single" w:color="auto" w:sz="4" w:space="0"/>
              <w:right w:val="single" w:color="000000" w:sz="4" w:space="0"/>
            </w:tcBorders>
            <w:vAlign w:val="center"/>
          </w:tcPr>
          <w:p>
            <w:pPr>
              <w:rPr>
                <w:rFonts w:eastAsia="仿宋_GB2312"/>
                <w:color w:val="auto"/>
                <w:szCs w:val="21"/>
              </w:rPr>
            </w:pPr>
          </w:p>
        </w:tc>
        <w:tc>
          <w:tcPr>
            <w:tcW w:w="2874" w:type="dxa"/>
            <w:tcBorders>
              <w:top w:val="single" w:color="000000" w:sz="4" w:space="0"/>
              <w:left w:val="nil"/>
              <w:bottom w:val="nil"/>
              <w:right w:val="nil"/>
            </w:tcBorders>
            <w:vAlign w:val="center"/>
          </w:tcPr>
          <w:p>
            <w:pPr>
              <w:rPr>
                <w:rFonts w:eastAsia="仿宋_GB2312"/>
                <w:color w:val="auto"/>
                <w:szCs w:val="21"/>
              </w:rPr>
            </w:pPr>
            <w:r>
              <w:rPr>
                <w:rFonts w:eastAsia="仿宋_GB2312"/>
                <w:color w:val="auto"/>
                <w:szCs w:val="21"/>
              </w:rPr>
              <w:t>2</w:t>
            </w:r>
            <w:r>
              <w:rPr>
                <w:rFonts w:hint="eastAsia" w:eastAsia="仿宋_GB2312"/>
                <w:color w:val="auto"/>
                <w:szCs w:val="21"/>
              </w:rPr>
              <w:t>.其它</w:t>
            </w:r>
          </w:p>
        </w:tc>
        <w:tc>
          <w:tcPr>
            <w:tcW w:w="2918"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_GB2312"/>
                <w:b/>
                <w:bCs/>
                <w:color w:val="auto"/>
                <w:szCs w:val="21"/>
              </w:rPr>
            </w:pPr>
          </w:p>
        </w:tc>
        <w:tc>
          <w:tcPr>
            <w:tcW w:w="2059" w:type="dxa"/>
            <w:tcBorders>
              <w:top w:val="single" w:color="000000" w:sz="4" w:space="0"/>
              <w:bottom w:val="single" w:color="000000" w:sz="4" w:space="0"/>
              <w:right w:val="single" w:color="000000" w:sz="4" w:space="0"/>
            </w:tcBorders>
            <w:vAlign w:val="center"/>
          </w:tcPr>
          <w:p>
            <w:pPr>
              <w:rPr>
                <w:rFonts w:eastAsia="仿宋_GB2312"/>
                <w:color w:val="auto"/>
                <w:szCs w:val="21"/>
              </w:rPr>
            </w:pPr>
          </w:p>
        </w:tc>
      </w:tr>
      <w:tr>
        <w:tblPrEx>
          <w:tblCellMar>
            <w:top w:w="0" w:type="dxa"/>
            <w:left w:w="108" w:type="dxa"/>
            <w:bottom w:w="0" w:type="dxa"/>
            <w:right w:w="108" w:type="dxa"/>
          </w:tblCellMar>
        </w:tblPrEx>
        <w:trPr>
          <w:trHeight w:val="342" w:hRule="atLeast"/>
        </w:trPr>
        <w:tc>
          <w:tcPr>
            <w:tcW w:w="716" w:type="dxa"/>
            <w:vMerge w:val="restart"/>
            <w:tcBorders>
              <w:top w:val="single" w:color="auto" w:sz="4" w:space="0"/>
              <w:left w:val="single" w:color="000000" w:sz="4" w:space="0"/>
              <w:right w:val="single" w:color="000000" w:sz="4" w:space="0"/>
            </w:tcBorders>
            <w:vAlign w:val="center"/>
          </w:tcPr>
          <w:p>
            <w:pPr>
              <w:jc w:val="center"/>
              <w:rPr>
                <w:rFonts w:eastAsia="仿宋_GB2312"/>
                <w:color w:val="auto"/>
                <w:szCs w:val="21"/>
              </w:rPr>
            </w:pPr>
            <w:r>
              <w:rPr>
                <w:rFonts w:hint="eastAsia" w:eastAsia="仿宋_GB2312"/>
                <w:color w:val="auto"/>
                <w:szCs w:val="21"/>
              </w:rPr>
              <w:t>强</w:t>
            </w:r>
            <w:r>
              <w:rPr>
                <w:rFonts w:eastAsia="仿宋_GB2312"/>
                <w:color w:val="auto"/>
                <w:szCs w:val="21"/>
              </w:rPr>
              <w:t xml:space="preserve">   </w:t>
            </w:r>
            <w:r>
              <w:rPr>
                <w:rFonts w:hint="eastAsia" w:eastAsia="仿宋_GB2312"/>
                <w:color w:val="auto"/>
                <w:szCs w:val="21"/>
              </w:rPr>
              <w:t>弱</w:t>
            </w:r>
            <w:r>
              <w:rPr>
                <w:rFonts w:eastAsia="仿宋_GB2312"/>
                <w:color w:val="auto"/>
                <w:szCs w:val="21"/>
              </w:rPr>
              <w:t xml:space="preserve">   </w:t>
            </w:r>
            <w:r>
              <w:rPr>
                <w:rFonts w:hint="eastAsia" w:eastAsia="仿宋_GB2312"/>
                <w:color w:val="auto"/>
                <w:szCs w:val="21"/>
              </w:rPr>
              <w:t>电</w:t>
            </w:r>
          </w:p>
        </w:tc>
        <w:tc>
          <w:tcPr>
            <w:tcW w:w="2874" w:type="dxa"/>
            <w:tcBorders>
              <w:top w:val="single" w:color="000000" w:sz="4" w:space="0"/>
              <w:left w:val="nil"/>
              <w:bottom w:val="single" w:color="000000" w:sz="4" w:space="0"/>
              <w:right w:val="single" w:color="000000" w:sz="4" w:space="0"/>
            </w:tcBorders>
            <w:vAlign w:val="center"/>
          </w:tcPr>
          <w:p>
            <w:pPr>
              <w:rPr>
                <w:rFonts w:eastAsia="仿宋_GB2312"/>
                <w:color w:val="auto"/>
                <w:szCs w:val="21"/>
              </w:rPr>
            </w:pPr>
            <w:r>
              <w:rPr>
                <w:rFonts w:hint="eastAsia" w:eastAsia="仿宋_GB2312"/>
                <w:color w:val="auto"/>
                <w:szCs w:val="21"/>
              </w:rPr>
              <w:t>1.电表（初始读数</w:t>
            </w:r>
            <w:r>
              <w:rPr>
                <w:rFonts w:eastAsia="仿宋_GB2312"/>
                <w:color w:val="auto"/>
                <w:szCs w:val="21"/>
                <w:u w:val="single"/>
              </w:rPr>
              <w:t xml:space="preserve">            </w:t>
            </w:r>
            <w:r>
              <w:rPr>
                <w:rFonts w:eastAsia="仿宋_GB2312"/>
                <w:color w:val="auto"/>
                <w:szCs w:val="21"/>
              </w:rPr>
              <w:t> </w:t>
            </w:r>
            <w:r>
              <w:rPr>
                <w:rFonts w:hint="eastAsia" w:eastAsia="仿宋_GB2312"/>
                <w:color w:val="auto"/>
                <w:szCs w:val="21"/>
              </w:rPr>
              <w:t>）</w:t>
            </w:r>
          </w:p>
        </w:tc>
        <w:tc>
          <w:tcPr>
            <w:tcW w:w="2918" w:type="dxa"/>
            <w:tcBorders>
              <w:top w:val="nil"/>
              <w:left w:val="nil"/>
              <w:bottom w:val="single" w:color="000000" w:sz="4" w:space="0"/>
              <w:right w:val="single" w:color="000000" w:sz="4" w:space="0"/>
            </w:tcBorders>
            <w:vAlign w:val="center"/>
          </w:tcPr>
          <w:p>
            <w:pPr>
              <w:jc w:val="center"/>
              <w:rPr>
                <w:rFonts w:eastAsia="仿宋_GB2312"/>
                <w:b/>
                <w:bCs/>
                <w:color w:val="auto"/>
                <w:szCs w:val="21"/>
              </w:rPr>
            </w:pPr>
          </w:p>
        </w:tc>
        <w:tc>
          <w:tcPr>
            <w:tcW w:w="2059" w:type="dxa"/>
            <w:tcBorders>
              <w:top w:val="single" w:color="000000" w:sz="4" w:space="0"/>
              <w:bottom w:val="single" w:color="000000" w:sz="4" w:space="0"/>
              <w:right w:val="single" w:color="000000" w:sz="4" w:space="0"/>
            </w:tcBorders>
            <w:vAlign w:val="center"/>
          </w:tcPr>
          <w:p>
            <w:pPr>
              <w:rPr>
                <w:rFonts w:eastAsia="仿宋_GB2312"/>
                <w:color w:val="auto"/>
                <w:szCs w:val="21"/>
              </w:rPr>
            </w:pPr>
          </w:p>
        </w:tc>
      </w:tr>
      <w:tr>
        <w:tblPrEx>
          <w:tblCellMar>
            <w:top w:w="0" w:type="dxa"/>
            <w:left w:w="108" w:type="dxa"/>
            <w:bottom w:w="0" w:type="dxa"/>
            <w:right w:w="108" w:type="dxa"/>
          </w:tblCellMar>
        </w:tblPrEx>
        <w:trPr>
          <w:trHeight w:val="342" w:hRule="atLeast"/>
        </w:trPr>
        <w:tc>
          <w:tcPr>
            <w:tcW w:w="716" w:type="dxa"/>
            <w:vMerge w:val="continue"/>
            <w:tcBorders>
              <w:top w:val="nil"/>
              <w:left w:val="single" w:color="000000" w:sz="4" w:space="0"/>
              <w:right w:val="single" w:color="000000" w:sz="4" w:space="0"/>
            </w:tcBorders>
            <w:vAlign w:val="center"/>
          </w:tcPr>
          <w:p>
            <w:pPr>
              <w:rPr>
                <w:rFonts w:eastAsia="仿宋_GB2312"/>
                <w:color w:val="auto"/>
                <w:szCs w:val="21"/>
              </w:rPr>
            </w:pPr>
          </w:p>
        </w:tc>
        <w:tc>
          <w:tcPr>
            <w:tcW w:w="2874" w:type="dxa"/>
            <w:tcBorders>
              <w:top w:val="nil"/>
              <w:left w:val="nil"/>
              <w:bottom w:val="single" w:color="000000" w:sz="4" w:space="0"/>
              <w:right w:val="single" w:color="000000" w:sz="4" w:space="0"/>
            </w:tcBorders>
            <w:vAlign w:val="center"/>
          </w:tcPr>
          <w:p>
            <w:pPr>
              <w:rPr>
                <w:rFonts w:eastAsia="仿宋_GB2312"/>
                <w:color w:val="auto"/>
                <w:szCs w:val="21"/>
              </w:rPr>
            </w:pPr>
            <w:r>
              <w:rPr>
                <w:rFonts w:hint="eastAsia" w:eastAsia="仿宋_GB2312"/>
                <w:color w:val="auto"/>
                <w:szCs w:val="21"/>
              </w:rPr>
              <w:t>2.配电箱及隔离开关</w:t>
            </w:r>
          </w:p>
        </w:tc>
        <w:tc>
          <w:tcPr>
            <w:tcW w:w="2918" w:type="dxa"/>
            <w:tcBorders>
              <w:top w:val="nil"/>
              <w:left w:val="nil"/>
              <w:bottom w:val="single" w:color="000000" w:sz="4" w:space="0"/>
              <w:right w:val="single" w:color="000000" w:sz="4" w:space="0"/>
            </w:tcBorders>
            <w:vAlign w:val="center"/>
          </w:tcPr>
          <w:p>
            <w:pPr>
              <w:jc w:val="center"/>
              <w:rPr>
                <w:rFonts w:eastAsia="仿宋_GB2312"/>
                <w:b/>
                <w:bCs/>
                <w:color w:val="auto"/>
                <w:szCs w:val="21"/>
              </w:rPr>
            </w:pPr>
          </w:p>
        </w:tc>
        <w:tc>
          <w:tcPr>
            <w:tcW w:w="2059" w:type="dxa"/>
            <w:tcBorders>
              <w:top w:val="single" w:color="000000" w:sz="4" w:space="0"/>
              <w:bottom w:val="single" w:color="000000" w:sz="4" w:space="0"/>
              <w:right w:val="single" w:color="000000" w:sz="4" w:space="0"/>
            </w:tcBorders>
            <w:vAlign w:val="center"/>
          </w:tcPr>
          <w:p>
            <w:pPr>
              <w:rPr>
                <w:rFonts w:eastAsia="仿宋_GB2312"/>
                <w:color w:val="auto"/>
                <w:szCs w:val="21"/>
              </w:rPr>
            </w:pPr>
          </w:p>
        </w:tc>
      </w:tr>
      <w:tr>
        <w:tblPrEx>
          <w:tblCellMar>
            <w:top w:w="0" w:type="dxa"/>
            <w:left w:w="108" w:type="dxa"/>
            <w:bottom w:w="0" w:type="dxa"/>
            <w:right w:w="108" w:type="dxa"/>
          </w:tblCellMar>
        </w:tblPrEx>
        <w:trPr>
          <w:trHeight w:val="342" w:hRule="atLeast"/>
        </w:trPr>
        <w:tc>
          <w:tcPr>
            <w:tcW w:w="716" w:type="dxa"/>
            <w:vMerge w:val="continue"/>
            <w:tcBorders>
              <w:top w:val="nil"/>
              <w:left w:val="single" w:color="000000" w:sz="4" w:space="0"/>
              <w:right w:val="single" w:color="000000" w:sz="4" w:space="0"/>
            </w:tcBorders>
            <w:vAlign w:val="center"/>
          </w:tcPr>
          <w:p>
            <w:pPr>
              <w:rPr>
                <w:rFonts w:eastAsia="仿宋_GB2312"/>
                <w:color w:val="auto"/>
                <w:szCs w:val="21"/>
              </w:rPr>
            </w:pPr>
          </w:p>
        </w:tc>
        <w:tc>
          <w:tcPr>
            <w:tcW w:w="2874" w:type="dxa"/>
            <w:tcBorders>
              <w:top w:val="nil"/>
              <w:left w:val="nil"/>
              <w:bottom w:val="single" w:color="000000" w:sz="4" w:space="0"/>
              <w:right w:val="single" w:color="000000" w:sz="4" w:space="0"/>
            </w:tcBorders>
            <w:vAlign w:val="center"/>
          </w:tcPr>
          <w:p>
            <w:pPr>
              <w:rPr>
                <w:rFonts w:eastAsia="仿宋_GB2312"/>
                <w:color w:val="auto"/>
                <w:szCs w:val="21"/>
              </w:rPr>
            </w:pPr>
            <w:r>
              <w:rPr>
                <w:rFonts w:hint="eastAsia" w:eastAsia="仿宋_GB2312"/>
                <w:color w:val="auto"/>
                <w:szCs w:val="21"/>
              </w:rPr>
              <w:t>3.地插</w:t>
            </w:r>
          </w:p>
        </w:tc>
        <w:tc>
          <w:tcPr>
            <w:tcW w:w="2918" w:type="dxa"/>
            <w:tcBorders>
              <w:top w:val="nil"/>
              <w:left w:val="nil"/>
              <w:bottom w:val="single" w:color="000000" w:sz="4" w:space="0"/>
              <w:right w:val="single" w:color="000000" w:sz="4" w:space="0"/>
            </w:tcBorders>
            <w:vAlign w:val="center"/>
          </w:tcPr>
          <w:p>
            <w:pPr>
              <w:jc w:val="center"/>
              <w:rPr>
                <w:rFonts w:eastAsia="仿宋_GB2312"/>
                <w:b/>
                <w:bCs/>
                <w:color w:val="auto"/>
                <w:szCs w:val="21"/>
              </w:rPr>
            </w:pPr>
          </w:p>
        </w:tc>
        <w:tc>
          <w:tcPr>
            <w:tcW w:w="2059" w:type="dxa"/>
            <w:tcBorders>
              <w:top w:val="single" w:color="000000" w:sz="4" w:space="0"/>
              <w:bottom w:val="single" w:color="000000" w:sz="4" w:space="0"/>
              <w:right w:val="single" w:color="000000" w:sz="4" w:space="0"/>
            </w:tcBorders>
            <w:vAlign w:val="center"/>
          </w:tcPr>
          <w:p>
            <w:pPr>
              <w:rPr>
                <w:rFonts w:eastAsia="仿宋_GB2312"/>
                <w:color w:val="auto"/>
                <w:szCs w:val="21"/>
              </w:rPr>
            </w:pPr>
          </w:p>
        </w:tc>
      </w:tr>
      <w:tr>
        <w:tblPrEx>
          <w:tblCellMar>
            <w:top w:w="0" w:type="dxa"/>
            <w:left w:w="108" w:type="dxa"/>
            <w:bottom w:w="0" w:type="dxa"/>
            <w:right w:w="108" w:type="dxa"/>
          </w:tblCellMar>
        </w:tblPrEx>
        <w:trPr>
          <w:trHeight w:val="315" w:hRule="atLeast"/>
        </w:trPr>
        <w:tc>
          <w:tcPr>
            <w:tcW w:w="716" w:type="dxa"/>
            <w:vMerge w:val="continue"/>
            <w:tcBorders>
              <w:top w:val="nil"/>
              <w:left w:val="single" w:color="000000" w:sz="4" w:space="0"/>
              <w:bottom w:val="single" w:color="auto" w:sz="4" w:space="0"/>
              <w:right w:val="single" w:color="000000" w:sz="4" w:space="0"/>
            </w:tcBorders>
            <w:vAlign w:val="center"/>
          </w:tcPr>
          <w:p>
            <w:pPr>
              <w:rPr>
                <w:rFonts w:eastAsia="仿宋_GB2312"/>
                <w:color w:val="auto"/>
                <w:szCs w:val="21"/>
              </w:rPr>
            </w:pPr>
          </w:p>
        </w:tc>
        <w:tc>
          <w:tcPr>
            <w:tcW w:w="2874" w:type="dxa"/>
            <w:tcBorders>
              <w:top w:val="single" w:color="000000" w:sz="4" w:space="0"/>
              <w:left w:val="nil"/>
              <w:bottom w:val="single" w:color="000000" w:sz="4" w:space="0"/>
              <w:right w:val="nil"/>
            </w:tcBorders>
            <w:vAlign w:val="center"/>
          </w:tcPr>
          <w:p>
            <w:pPr>
              <w:rPr>
                <w:rFonts w:eastAsia="仿宋_GB2312"/>
                <w:color w:val="auto"/>
                <w:szCs w:val="21"/>
              </w:rPr>
            </w:pPr>
            <w:r>
              <w:rPr>
                <w:rFonts w:eastAsia="仿宋_GB2312"/>
                <w:color w:val="auto"/>
                <w:szCs w:val="21"/>
              </w:rPr>
              <w:t>4</w:t>
            </w:r>
            <w:r>
              <w:rPr>
                <w:rFonts w:hint="eastAsia" w:eastAsia="仿宋_GB2312"/>
                <w:color w:val="auto"/>
                <w:szCs w:val="21"/>
              </w:rPr>
              <w:t>.其它</w:t>
            </w:r>
          </w:p>
        </w:tc>
        <w:tc>
          <w:tcPr>
            <w:tcW w:w="2918"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_GB2312"/>
                <w:b/>
                <w:bCs/>
                <w:color w:val="auto"/>
                <w:szCs w:val="21"/>
              </w:rPr>
            </w:pPr>
          </w:p>
        </w:tc>
        <w:tc>
          <w:tcPr>
            <w:tcW w:w="2059" w:type="dxa"/>
            <w:tcBorders>
              <w:top w:val="single" w:color="000000" w:sz="4" w:space="0"/>
              <w:bottom w:val="single" w:color="000000" w:sz="4" w:space="0"/>
              <w:right w:val="single" w:color="000000" w:sz="4" w:space="0"/>
            </w:tcBorders>
            <w:vAlign w:val="center"/>
          </w:tcPr>
          <w:p>
            <w:pPr>
              <w:rPr>
                <w:rFonts w:eastAsia="仿宋_GB2312"/>
                <w:color w:val="auto"/>
                <w:szCs w:val="21"/>
              </w:rPr>
            </w:pPr>
          </w:p>
        </w:tc>
      </w:tr>
      <w:tr>
        <w:tblPrEx>
          <w:tblCellMar>
            <w:top w:w="0" w:type="dxa"/>
            <w:left w:w="108" w:type="dxa"/>
            <w:bottom w:w="0" w:type="dxa"/>
            <w:right w:w="108" w:type="dxa"/>
          </w:tblCellMar>
        </w:tblPrEx>
        <w:trPr>
          <w:trHeight w:val="416" w:hRule="atLeast"/>
        </w:trPr>
        <w:tc>
          <w:tcPr>
            <w:tcW w:w="716" w:type="dxa"/>
            <w:vMerge w:val="restart"/>
            <w:tcBorders>
              <w:top w:val="single" w:color="auto" w:sz="4" w:space="0"/>
              <w:left w:val="single" w:color="000000" w:sz="4" w:space="0"/>
              <w:bottom w:val="single" w:color="000000" w:sz="4" w:space="0"/>
              <w:right w:val="single" w:color="000000" w:sz="4" w:space="0"/>
            </w:tcBorders>
            <w:vAlign w:val="center"/>
          </w:tcPr>
          <w:p>
            <w:pPr>
              <w:jc w:val="center"/>
              <w:rPr>
                <w:rFonts w:eastAsia="仿宋_GB2312"/>
                <w:color w:val="auto"/>
                <w:szCs w:val="21"/>
              </w:rPr>
            </w:pPr>
            <w:r>
              <w:rPr>
                <w:rFonts w:hint="eastAsia" w:eastAsia="仿宋_GB2312"/>
                <w:color w:val="auto"/>
                <w:szCs w:val="21"/>
              </w:rPr>
              <w:t>空</w:t>
            </w:r>
            <w:r>
              <w:rPr>
                <w:rFonts w:eastAsia="仿宋_GB2312"/>
                <w:color w:val="auto"/>
                <w:szCs w:val="21"/>
              </w:rPr>
              <w:t xml:space="preserve">    </w:t>
            </w:r>
            <w:r>
              <w:rPr>
                <w:rFonts w:hint="eastAsia" w:eastAsia="仿宋_GB2312"/>
                <w:color w:val="auto"/>
                <w:szCs w:val="21"/>
              </w:rPr>
              <w:t>调</w:t>
            </w:r>
          </w:p>
        </w:tc>
        <w:tc>
          <w:tcPr>
            <w:tcW w:w="2874" w:type="dxa"/>
            <w:tcBorders>
              <w:top w:val="single" w:color="000000" w:sz="4" w:space="0"/>
              <w:left w:val="nil"/>
              <w:bottom w:val="single" w:color="000000" w:sz="4" w:space="0"/>
              <w:right w:val="single" w:color="000000" w:sz="4" w:space="0"/>
            </w:tcBorders>
            <w:vAlign w:val="center"/>
          </w:tcPr>
          <w:p>
            <w:pPr>
              <w:rPr>
                <w:rFonts w:eastAsia="仿宋_GB2312"/>
                <w:color w:val="auto"/>
                <w:szCs w:val="21"/>
              </w:rPr>
            </w:pPr>
            <w:r>
              <w:rPr>
                <w:rFonts w:hint="eastAsia" w:eastAsia="仿宋_GB2312"/>
                <w:color w:val="auto"/>
                <w:szCs w:val="21"/>
              </w:rPr>
              <w:t>1.空调</w:t>
            </w:r>
          </w:p>
        </w:tc>
        <w:tc>
          <w:tcPr>
            <w:tcW w:w="2918" w:type="dxa"/>
            <w:tcBorders>
              <w:top w:val="single" w:color="000000" w:sz="4" w:space="0"/>
              <w:left w:val="nil"/>
              <w:bottom w:val="single" w:color="000000" w:sz="4" w:space="0"/>
              <w:right w:val="single" w:color="000000" w:sz="4" w:space="0"/>
            </w:tcBorders>
            <w:vAlign w:val="center"/>
          </w:tcPr>
          <w:p>
            <w:pPr>
              <w:jc w:val="center"/>
              <w:rPr>
                <w:rFonts w:eastAsia="仿宋_GB2312"/>
                <w:b/>
                <w:bCs/>
                <w:color w:val="auto"/>
                <w:szCs w:val="21"/>
              </w:rPr>
            </w:pPr>
          </w:p>
        </w:tc>
        <w:tc>
          <w:tcPr>
            <w:tcW w:w="2059" w:type="dxa"/>
            <w:tcBorders>
              <w:top w:val="single" w:color="000000" w:sz="4" w:space="0"/>
              <w:left w:val="nil"/>
              <w:bottom w:val="single" w:color="000000" w:sz="4" w:space="0"/>
              <w:right w:val="single" w:color="000000" w:sz="4" w:space="0"/>
            </w:tcBorders>
            <w:vAlign w:val="center"/>
          </w:tcPr>
          <w:p>
            <w:pPr>
              <w:rPr>
                <w:rFonts w:eastAsia="仿宋_GB2312"/>
                <w:color w:val="auto"/>
                <w:szCs w:val="21"/>
              </w:rPr>
            </w:pPr>
          </w:p>
        </w:tc>
      </w:tr>
      <w:tr>
        <w:tblPrEx>
          <w:tblCellMar>
            <w:top w:w="0" w:type="dxa"/>
            <w:left w:w="108" w:type="dxa"/>
            <w:bottom w:w="0" w:type="dxa"/>
            <w:right w:w="108" w:type="dxa"/>
          </w:tblCellMar>
        </w:tblPrEx>
        <w:trPr>
          <w:trHeight w:val="422" w:hRule="atLeast"/>
        </w:trPr>
        <w:tc>
          <w:tcPr>
            <w:tcW w:w="716" w:type="dxa"/>
            <w:vMerge w:val="continue"/>
            <w:tcBorders>
              <w:top w:val="nil"/>
              <w:left w:val="single" w:color="000000" w:sz="4" w:space="0"/>
              <w:bottom w:val="single" w:color="000000" w:sz="4" w:space="0"/>
              <w:right w:val="single" w:color="000000" w:sz="4" w:space="0"/>
            </w:tcBorders>
            <w:vAlign w:val="center"/>
          </w:tcPr>
          <w:p>
            <w:pPr>
              <w:rPr>
                <w:rFonts w:eastAsia="仿宋_GB2312"/>
                <w:color w:val="auto"/>
                <w:szCs w:val="21"/>
              </w:rPr>
            </w:pPr>
          </w:p>
        </w:tc>
        <w:tc>
          <w:tcPr>
            <w:tcW w:w="2874" w:type="dxa"/>
            <w:tcBorders>
              <w:top w:val="single" w:color="000000" w:sz="4" w:space="0"/>
              <w:left w:val="nil"/>
              <w:bottom w:val="single" w:color="000000" w:sz="4" w:space="0"/>
              <w:right w:val="single" w:color="000000" w:sz="4" w:space="0"/>
            </w:tcBorders>
            <w:vAlign w:val="center"/>
          </w:tcPr>
          <w:p>
            <w:pPr>
              <w:rPr>
                <w:rFonts w:eastAsia="仿宋_GB2312"/>
                <w:color w:val="auto"/>
                <w:szCs w:val="21"/>
              </w:rPr>
            </w:pPr>
            <w:r>
              <w:rPr>
                <w:rFonts w:eastAsia="仿宋_GB2312"/>
                <w:color w:val="auto"/>
                <w:szCs w:val="21"/>
              </w:rPr>
              <w:t>2</w:t>
            </w:r>
            <w:r>
              <w:rPr>
                <w:rFonts w:hint="eastAsia" w:eastAsia="仿宋_GB2312"/>
                <w:color w:val="auto"/>
                <w:szCs w:val="21"/>
              </w:rPr>
              <w:t>.消防排烟预留接口</w:t>
            </w:r>
          </w:p>
        </w:tc>
        <w:tc>
          <w:tcPr>
            <w:tcW w:w="2918" w:type="dxa"/>
            <w:tcBorders>
              <w:top w:val="single" w:color="000000" w:sz="4" w:space="0"/>
              <w:left w:val="nil"/>
              <w:bottom w:val="single" w:color="000000" w:sz="4" w:space="0"/>
              <w:right w:val="single" w:color="000000" w:sz="4" w:space="0"/>
            </w:tcBorders>
            <w:vAlign w:val="center"/>
          </w:tcPr>
          <w:p>
            <w:pPr>
              <w:jc w:val="center"/>
              <w:rPr>
                <w:rFonts w:eastAsia="仿宋_GB2312"/>
                <w:b/>
                <w:bCs/>
                <w:color w:val="auto"/>
                <w:szCs w:val="21"/>
              </w:rPr>
            </w:pPr>
          </w:p>
        </w:tc>
        <w:tc>
          <w:tcPr>
            <w:tcW w:w="2059" w:type="dxa"/>
            <w:tcBorders>
              <w:top w:val="single" w:color="000000" w:sz="4" w:space="0"/>
              <w:left w:val="nil"/>
              <w:bottom w:val="single" w:color="000000" w:sz="4" w:space="0"/>
              <w:right w:val="single" w:color="000000" w:sz="4" w:space="0"/>
            </w:tcBorders>
            <w:vAlign w:val="center"/>
          </w:tcPr>
          <w:p>
            <w:pPr>
              <w:rPr>
                <w:rFonts w:eastAsia="仿宋_GB2312"/>
                <w:color w:val="auto"/>
                <w:szCs w:val="21"/>
              </w:rPr>
            </w:pPr>
          </w:p>
        </w:tc>
      </w:tr>
      <w:tr>
        <w:tblPrEx>
          <w:tblCellMar>
            <w:top w:w="0" w:type="dxa"/>
            <w:left w:w="108" w:type="dxa"/>
            <w:bottom w:w="0" w:type="dxa"/>
            <w:right w:w="108" w:type="dxa"/>
          </w:tblCellMar>
        </w:tblPrEx>
        <w:trPr>
          <w:trHeight w:val="413" w:hRule="atLeast"/>
        </w:trPr>
        <w:tc>
          <w:tcPr>
            <w:tcW w:w="716" w:type="dxa"/>
            <w:vMerge w:val="continue"/>
            <w:tcBorders>
              <w:top w:val="nil"/>
              <w:left w:val="single" w:color="000000" w:sz="4" w:space="0"/>
              <w:bottom w:val="single" w:color="000000" w:sz="4" w:space="0"/>
              <w:right w:val="single" w:color="000000" w:sz="4" w:space="0"/>
            </w:tcBorders>
            <w:vAlign w:val="center"/>
          </w:tcPr>
          <w:p>
            <w:pPr>
              <w:rPr>
                <w:rFonts w:eastAsia="仿宋_GB2312"/>
                <w:color w:val="auto"/>
                <w:szCs w:val="21"/>
              </w:rPr>
            </w:pPr>
          </w:p>
        </w:tc>
        <w:tc>
          <w:tcPr>
            <w:tcW w:w="2874" w:type="dxa"/>
            <w:tcBorders>
              <w:top w:val="single" w:color="000000" w:sz="4" w:space="0"/>
              <w:left w:val="nil"/>
              <w:bottom w:val="single" w:color="000000" w:sz="4" w:space="0"/>
              <w:right w:val="single" w:color="000000" w:sz="4" w:space="0"/>
            </w:tcBorders>
            <w:vAlign w:val="center"/>
          </w:tcPr>
          <w:p>
            <w:pPr>
              <w:rPr>
                <w:rFonts w:eastAsia="仿宋_GB2312"/>
                <w:color w:val="auto"/>
                <w:szCs w:val="21"/>
              </w:rPr>
            </w:pPr>
            <w:r>
              <w:rPr>
                <w:rFonts w:eastAsia="仿宋_GB2312"/>
                <w:color w:val="auto"/>
                <w:szCs w:val="21"/>
              </w:rPr>
              <w:t>3</w:t>
            </w:r>
            <w:r>
              <w:rPr>
                <w:rFonts w:hint="eastAsia" w:eastAsia="仿宋_GB2312"/>
                <w:color w:val="auto"/>
                <w:szCs w:val="21"/>
              </w:rPr>
              <w:t>.其它</w:t>
            </w:r>
          </w:p>
        </w:tc>
        <w:tc>
          <w:tcPr>
            <w:tcW w:w="2918" w:type="dxa"/>
            <w:tcBorders>
              <w:top w:val="single" w:color="000000" w:sz="4" w:space="0"/>
              <w:left w:val="nil"/>
              <w:bottom w:val="single" w:color="000000" w:sz="4" w:space="0"/>
              <w:right w:val="single" w:color="000000" w:sz="4" w:space="0"/>
            </w:tcBorders>
            <w:vAlign w:val="center"/>
          </w:tcPr>
          <w:p>
            <w:pPr>
              <w:jc w:val="center"/>
              <w:rPr>
                <w:rFonts w:eastAsia="仿宋_GB2312"/>
                <w:b/>
                <w:bCs/>
                <w:color w:val="auto"/>
                <w:szCs w:val="21"/>
              </w:rPr>
            </w:pPr>
          </w:p>
        </w:tc>
        <w:tc>
          <w:tcPr>
            <w:tcW w:w="2059" w:type="dxa"/>
            <w:tcBorders>
              <w:top w:val="single" w:color="000000" w:sz="4" w:space="0"/>
              <w:left w:val="nil"/>
              <w:bottom w:val="single" w:color="000000" w:sz="4" w:space="0"/>
              <w:right w:val="single" w:color="000000" w:sz="4" w:space="0"/>
            </w:tcBorders>
            <w:vAlign w:val="center"/>
          </w:tcPr>
          <w:p>
            <w:pPr>
              <w:rPr>
                <w:rFonts w:eastAsia="仿宋_GB2312"/>
                <w:color w:val="auto"/>
                <w:szCs w:val="21"/>
              </w:rPr>
            </w:pPr>
          </w:p>
        </w:tc>
      </w:tr>
    </w:tbl>
    <w:p>
      <w:pPr>
        <w:rPr>
          <w:rFonts w:eastAsia="仿宋_GB2312"/>
          <w:b/>
          <w:bCs/>
          <w:color w:val="auto"/>
          <w:szCs w:val="21"/>
        </w:rPr>
      </w:pPr>
      <w:r>
        <w:rPr>
          <w:rFonts w:eastAsia="仿宋_GB2312"/>
          <w:b/>
          <w:bCs/>
          <w:color w:val="auto"/>
          <w:szCs w:val="21"/>
        </w:rPr>
        <w:t xml:space="preserve"> </w:t>
      </w:r>
    </w:p>
    <w:p>
      <w:pPr>
        <w:rPr>
          <w:rFonts w:eastAsia="仿宋_GB2312"/>
          <w:color w:val="auto"/>
          <w:szCs w:val="21"/>
        </w:rPr>
      </w:pPr>
      <w:r>
        <w:rPr>
          <w:rFonts w:hint="eastAsia" w:eastAsia="仿宋_GB2312"/>
          <w:b/>
          <w:bCs/>
          <w:color w:val="auto"/>
          <w:szCs w:val="21"/>
        </w:rPr>
        <w:t>备注声明</w:t>
      </w:r>
      <w:r>
        <w:rPr>
          <w:rFonts w:hint="eastAsia" w:eastAsia="仿宋_GB2312"/>
          <w:color w:val="auto"/>
          <w:szCs w:val="21"/>
        </w:rPr>
        <w:t>：本人/本公司在</w:t>
      </w:r>
      <w:r>
        <w:rPr>
          <w:rFonts w:hint="eastAsia" w:eastAsia="仿宋_GB2312"/>
          <w:b/>
          <w:bCs/>
          <w:color w:val="auto"/>
          <w:szCs w:val="21"/>
        </w:rPr>
        <w:t>资产</w:t>
      </w:r>
      <w:r>
        <w:rPr>
          <w:rFonts w:hint="eastAsia" w:eastAsia="仿宋_GB2312"/>
          <w:b/>
          <w:bCs/>
          <w:color w:val="auto"/>
          <w:szCs w:val="21"/>
          <w:lang w:val="en-US" w:eastAsia="zh-CN"/>
        </w:rPr>
        <w:t>集团</w:t>
      </w:r>
      <w:r>
        <w:rPr>
          <w:rFonts w:hint="eastAsia" w:eastAsia="仿宋_GB2312"/>
          <w:color w:val="auto"/>
          <w:szCs w:val="21"/>
        </w:rPr>
        <w:t>同意交付物业的情况下，证明已于_____年</w:t>
      </w:r>
      <w:r>
        <w:rPr>
          <w:rFonts w:eastAsia="仿宋_GB2312"/>
          <w:color w:val="auto"/>
          <w:szCs w:val="21"/>
          <w:u w:val="single"/>
        </w:rPr>
        <w:t xml:space="preserve">      </w:t>
      </w:r>
      <w:r>
        <w:rPr>
          <w:rFonts w:hint="eastAsia" w:eastAsia="仿宋_GB2312"/>
          <w:color w:val="auto"/>
          <w:szCs w:val="21"/>
        </w:rPr>
        <w:t>月</w:t>
      </w:r>
      <w:r>
        <w:rPr>
          <w:rFonts w:eastAsia="仿宋_GB2312"/>
          <w:color w:val="auto"/>
          <w:szCs w:val="21"/>
          <w:u w:val="single"/>
        </w:rPr>
        <w:t xml:space="preserve">     </w:t>
      </w:r>
      <w:r>
        <w:rPr>
          <w:rFonts w:hint="eastAsia" w:eastAsia="仿宋_GB2312"/>
          <w:color w:val="auto"/>
          <w:szCs w:val="21"/>
        </w:rPr>
        <w:t>日收到上述物业内上表所列之各项设施设备及物品，并确认完好。本人/本公司同意自即日起接受该物业，同时确认资产</w:t>
      </w:r>
      <w:r>
        <w:rPr>
          <w:rFonts w:hint="eastAsia" w:eastAsia="仿宋_GB2312"/>
          <w:color w:val="auto"/>
          <w:szCs w:val="21"/>
          <w:lang w:val="en-US" w:eastAsia="zh-CN"/>
        </w:rPr>
        <w:t>集团</w:t>
      </w:r>
      <w:r>
        <w:rPr>
          <w:rFonts w:hint="eastAsia" w:eastAsia="仿宋_GB2312"/>
          <w:color w:val="auto"/>
          <w:szCs w:val="21"/>
        </w:rPr>
        <w:t>已按照合同约定履行交付该单元义务，不存在任何违约责任。</w:t>
      </w:r>
    </w:p>
    <w:p>
      <w:pPr>
        <w:ind w:left="440" w:hanging="440"/>
        <w:rPr>
          <w:rFonts w:eastAsia="仿宋_GB2312"/>
          <w:color w:val="auto"/>
          <w:szCs w:val="21"/>
        </w:rPr>
      </w:pPr>
      <w:r>
        <w:rPr>
          <w:rFonts w:eastAsia="仿宋_GB2312"/>
          <w:color w:val="auto"/>
          <w:szCs w:val="21"/>
        </w:rPr>
        <w:t xml:space="preserve"> </w:t>
      </w:r>
    </w:p>
    <w:p>
      <w:pPr>
        <w:spacing w:line="480" w:lineRule="auto"/>
        <w:rPr>
          <w:rFonts w:eastAsia="仿宋_GB2312"/>
          <w:b/>
          <w:bCs/>
          <w:color w:val="auto"/>
          <w:szCs w:val="21"/>
          <w:u w:val="single"/>
        </w:rPr>
      </w:pPr>
      <w:r>
        <w:rPr>
          <w:rFonts w:hint="eastAsia" w:eastAsia="仿宋_GB2312"/>
          <w:b/>
          <w:bCs/>
          <w:color w:val="auto"/>
          <w:szCs w:val="21"/>
        </w:rPr>
        <w:t>承租单位签署：</w:t>
      </w:r>
      <w:r>
        <w:rPr>
          <w:rFonts w:eastAsia="仿宋_GB2312"/>
          <w:b/>
          <w:bCs/>
          <w:color w:val="auto"/>
          <w:szCs w:val="21"/>
          <w:u w:val="single"/>
        </w:rPr>
        <w:t xml:space="preserve">                  </w:t>
      </w:r>
      <w:r>
        <w:rPr>
          <w:rFonts w:hint="eastAsia" w:eastAsia="仿宋_GB2312"/>
          <w:b/>
          <w:bCs/>
          <w:color w:val="auto"/>
          <w:szCs w:val="21"/>
        </w:rPr>
        <w:t xml:space="preserve">     物业接收日期：</w:t>
      </w:r>
      <w:r>
        <w:rPr>
          <w:rFonts w:eastAsia="仿宋_GB2312"/>
          <w:b/>
          <w:bCs/>
          <w:color w:val="auto"/>
          <w:szCs w:val="21"/>
          <w:u w:val="single"/>
        </w:rPr>
        <w:t xml:space="preserve">                    </w:t>
      </w:r>
      <w:r>
        <w:rPr>
          <w:rFonts w:hint="eastAsia" w:eastAsia="仿宋_GB2312"/>
          <w:b/>
          <w:bCs/>
          <w:color w:val="auto"/>
          <w:szCs w:val="21"/>
        </w:rPr>
        <w:t>（盖章）</w:t>
      </w:r>
    </w:p>
    <w:p>
      <w:pPr>
        <w:rPr>
          <w:rFonts w:eastAsia="仿宋_GB2312"/>
          <w:b/>
          <w:bCs/>
          <w:color w:val="auto"/>
          <w:szCs w:val="21"/>
        </w:rPr>
      </w:pPr>
    </w:p>
    <w:p>
      <w:pPr>
        <w:rPr>
          <w:rFonts w:eastAsia="仿宋_GB2312"/>
          <w:b/>
          <w:bCs/>
          <w:color w:val="auto"/>
          <w:szCs w:val="21"/>
        </w:rPr>
      </w:pPr>
    </w:p>
    <w:p>
      <w:pPr>
        <w:rPr>
          <w:rFonts w:eastAsia="仿宋_GB2312"/>
          <w:color w:val="auto"/>
          <w:szCs w:val="21"/>
        </w:rPr>
      </w:pPr>
      <w:r>
        <w:rPr>
          <w:rFonts w:hint="eastAsia" w:eastAsia="仿宋_GB2312"/>
          <w:b/>
          <w:bCs/>
          <w:color w:val="auto"/>
          <w:szCs w:val="21"/>
        </w:rPr>
        <w:t xml:space="preserve">移交单位：   </w:t>
      </w:r>
      <w:r>
        <w:rPr>
          <w:rFonts w:eastAsia="仿宋_GB2312"/>
          <w:b/>
          <w:bCs/>
          <w:color w:val="auto"/>
          <w:szCs w:val="21"/>
          <w:u w:val="single"/>
        </w:rPr>
        <w:t xml:space="preserve">                  </w:t>
      </w:r>
      <w:r>
        <w:rPr>
          <w:rFonts w:hint="eastAsia" w:eastAsia="仿宋_GB2312"/>
          <w:b/>
          <w:bCs/>
          <w:color w:val="auto"/>
          <w:szCs w:val="21"/>
        </w:rPr>
        <w:t xml:space="preserve">      物业移交时间：</w:t>
      </w:r>
      <w:r>
        <w:rPr>
          <w:rFonts w:eastAsia="仿宋_GB2312"/>
          <w:b/>
          <w:bCs/>
          <w:color w:val="auto"/>
          <w:szCs w:val="21"/>
          <w:u w:val="single"/>
        </w:rPr>
        <w:t xml:space="preserve">                     </w:t>
      </w:r>
      <w:r>
        <w:rPr>
          <w:rFonts w:hint="eastAsia" w:eastAsia="仿宋_GB2312"/>
          <w:b/>
          <w:bCs/>
          <w:color w:val="auto"/>
          <w:szCs w:val="21"/>
        </w:rPr>
        <w:t xml:space="preserve">（盖章） </w:t>
      </w:r>
    </w:p>
    <w:p>
      <w:pPr>
        <w:widowControl/>
        <w:textAlignment w:val="center"/>
        <w:rPr>
          <w:rFonts w:eastAsia="黑体"/>
          <w:b/>
          <w:color w:val="auto"/>
          <w:kern w:val="0"/>
          <w:sz w:val="32"/>
          <w:szCs w:val="32"/>
          <w:lang w:bidi="ar"/>
        </w:rPr>
        <w:sectPr>
          <w:pgSz w:w="11906" w:h="16838"/>
          <w:pgMar w:top="1440" w:right="1800" w:bottom="1440" w:left="1800" w:header="851" w:footer="992" w:gutter="0"/>
          <w:cols w:space="720" w:num="1"/>
          <w:docGrid w:type="lines" w:linePitch="312" w:charSpace="0"/>
        </w:sectPr>
      </w:pPr>
    </w:p>
    <w:p>
      <w:pPr>
        <w:jc w:val="left"/>
        <w:rPr>
          <w:rFonts w:ascii="楷体" w:hAnsi="楷体" w:eastAsia="楷体" w:cs="楷体"/>
          <w:color w:val="auto"/>
          <w:sz w:val="28"/>
          <w:szCs w:val="28"/>
        </w:rPr>
      </w:pPr>
      <w:r>
        <w:rPr>
          <w:rFonts w:hint="eastAsia" w:ascii="楷体" w:hAnsi="楷体" w:eastAsia="楷体" w:cs="楷体"/>
          <w:color w:val="auto"/>
          <w:sz w:val="28"/>
          <w:szCs w:val="28"/>
        </w:rPr>
        <w:t>附件五</w:t>
      </w:r>
    </w:p>
    <w:p>
      <w:pPr>
        <w:jc w:val="center"/>
        <w:rPr>
          <w:rFonts w:ascii="楷体" w:hAnsi="楷体" w:eastAsia="楷体" w:cs="楷体"/>
          <w:color w:val="auto"/>
          <w:sz w:val="28"/>
          <w:szCs w:val="28"/>
        </w:rPr>
      </w:pPr>
      <w:r>
        <w:rPr>
          <w:rFonts w:hint="eastAsia" w:ascii="楷体" w:hAnsi="楷体" w:eastAsia="楷体" w:cs="楷体"/>
          <w:color w:val="auto"/>
          <w:sz w:val="28"/>
          <w:szCs w:val="28"/>
        </w:rPr>
        <w:t>反不正当竞争与反商业贿赂约定书</w:t>
      </w:r>
    </w:p>
    <w:p>
      <w:pPr>
        <w:rPr>
          <w:rFonts w:ascii="楷体" w:hAnsi="楷体" w:eastAsia="楷体" w:cs="楷体"/>
          <w:color w:val="auto"/>
          <w:sz w:val="28"/>
          <w:szCs w:val="28"/>
        </w:rPr>
      </w:pPr>
      <w:r>
        <w:rPr>
          <w:rFonts w:hint="eastAsia" w:ascii="楷体" w:hAnsi="楷体" w:eastAsia="楷体" w:cs="楷体"/>
          <w:color w:val="auto"/>
          <w:sz w:val="28"/>
          <w:szCs w:val="28"/>
        </w:rPr>
        <w:t>甲方：杭州城投资产集团有限公司</w:t>
      </w:r>
    </w:p>
    <w:p>
      <w:pPr>
        <w:rPr>
          <w:rFonts w:ascii="楷体" w:hAnsi="楷体" w:eastAsia="楷体" w:cs="楷体"/>
          <w:color w:val="auto"/>
          <w:sz w:val="28"/>
          <w:szCs w:val="28"/>
        </w:rPr>
      </w:pPr>
      <w:r>
        <w:rPr>
          <w:rFonts w:hint="eastAsia" w:ascii="楷体" w:hAnsi="楷体" w:eastAsia="楷体" w:cs="楷体"/>
          <w:color w:val="auto"/>
          <w:sz w:val="28"/>
          <w:szCs w:val="28"/>
        </w:rPr>
        <w:t xml:space="preserve">乙方：                                    </w:t>
      </w:r>
    </w:p>
    <w:p>
      <w:pPr>
        <w:rPr>
          <w:rFonts w:ascii="楷体" w:hAnsi="楷体" w:eastAsia="楷体" w:cs="楷体"/>
          <w:color w:val="auto"/>
          <w:sz w:val="28"/>
          <w:szCs w:val="28"/>
        </w:rPr>
      </w:pPr>
      <w:r>
        <w:rPr>
          <w:rFonts w:hint="eastAsia" w:ascii="楷体" w:hAnsi="楷体" w:eastAsia="楷体" w:cs="楷体"/>
          <w:color w:val="auto"/>
          <w:sz w:val="28"/>
          <w:szCs w:val="28"/>
        </w:rPr>
        <w:t>为认真贯彻落实中央、省、市及集团公司、资产</w:t>
      </w:r>
      <w:r>
        <w:rPr>
          <w:rFonts w:hint="eastAsia" w:ascii="楷体" w:hAnsi="楷体" w:eastAsia="楷体" w:cs="楷体"/>
          <w:color w:val="auto"/>
          <w:sz w:val="28"/>
          <w:szCs w:val="28"/>
          <w:lang w:val="en-US" w:eastAsia="zh-CN"/>
        </w:rPr>
        <w:t>集团</w:t>
      </w:r>
      <w:r>
        <w:rPr>
          <w:rFonts w:hint="eastAsia" w:ascii="楷体" w:hAnsi="楷体" w:eastAsia="楷体" w:cs="楷体"/>
          <w:color w:val="auto"/>
          <w:sz w:val="28"/>
          <w:szCs w:val="28"/>
        </w:rPr>
        <w:t>关于党风廉政责任制相关规定要求，保证公司各项运营活动公开、公平、公正，推动打造企业与合作方真诚亲密，清白纯洁的“亲·清”关系，保护国家、集体和当事人的合法权益，防止发生各种不正当竞争以及商业贿赂等违法违纪行为，特订立本约定书。</w:t>
      </w:r>
    </w:p>
    <w:p>
      <w:pPr>
        <w:rPr>
          <w:rFonts w:ascii="楷体" w:hAnsi="楷体" w:eastAsia="楷体" w:cs="楷体"/>
          <w:color w:val="auto"/>
          <w:sz w:val="28"/>
          <w:szCs w:val="28"/>
        </w:rPr>
      </w:pPr>
      <w:r>
        <w:rPr>
          <w:rFonts w:hint="eastAsia" w:ascii="楷体" w:hAnsi="楷体" w:eastAsia="楷体" w:cs="楷体"/>
          <w:color w:val="auto"/>
          <w:sz w:val="28"/>
          <w:szCs w:val="28"/>
        </w:rPr>
        <w:t>第一条 双方责任</w:t>
      </w:r>
    </w:p>
    <w:p>
      <w:pPr>
        <w:rPr>
          <w:rFonts w:ascii="楷体" w:hAnsi="楷体" w:eastAsia="楷体" w:cs="楷体"/>
          <w:color w:val="auto"/>
          <w:sz w:val="28"/>
          <w:szCs w:val="28"/>
        </w:rPr>
      </w:pPr>
      <w:r>
        <w:rPr>
          <w:rFonts w:hint="eastAsia" w:ascii="楷体" w:hAnsi="楷体" w:eastAsia="楷体" w:cs="楷体"/>
          <w:color w:val="auto"/>
          <w:sz w:val="28"/>
          <w:szCs w:val="28"/>
        </w:rPr>
        <w:t>　　1.1甲乙双方应严格遵守国家关于市场准入、招标投标、招商招租、物业管理和市场经营活动等有关法律、法规，相关政策，以及廉政建设的各项规定。</w:t>
      </w:r>
    </w:p>
    <w:p>
      <w:pPr>
        <w:rPr>
          <w:rFonts w:ascii="楷体" w:hAnsi="楷体" w:eastAsia="楷体" w:cs="楷体"/>
          <w:color w:val="auto"/>
          <w:sz w:val="28"/>
          <w:szCs w:val="28"/>
        </w:rPr>
      </w:pPr>
      <w:r>
        <w:rPr>
          <w:rFonts w:hint="eastAsia" w:ascii="楷体" w:hAnsi="楷体" w:eastAsia="楷体" w:cs="楷体"/>
          <w:color w:val="auto"/>
          <w:sz w:val="28"/>
          <w:szCs w:val="28"/>
        </w:rPr>
        <w:t>　　1.2甲乙双方应严格执行合同所约定的各项权利义务，自觉按合同办事。</w:t>
      </w:r>
    </w:p>
    <w:p>
      <w:pPr>
        <w:rPr>
          <w:rFonts w:ascii="楷体" w:hAnsi="楷体" w:eastAsia="楷体" w:cs="楷体"/>
          <w:color w:val="auto"/>
          <w:sz w:val="28"/>
          <w:szCs w:val="28"/>
        </w:rPr>
      </w:pPr>
      <w:r>
        <w:rPr>
          <w:rFonts w:hint="eastAsia" w:ascii="楷体" w:hAnsi="楷体" w:eastAsia="楷体" w:cs="楷体"/>
          <w:color w:val="auto"/>
          <w:sz w:val="28"/>
          <w:szCs w:val="28"/>
        </w:rPr>
        <w:t>　　1.3甲乙双方在商业活动中应始终坚持公开、公平、公正、诚信、透明的原则，不得为获取不正当的利益，违反规章制度，损害国家、集体、其他任意第三方和合同对方的利益。</w:t>
      </w:r>
    </w:p>
    <w:p>
      <w:pPr>
        <w:rPr>
          <w:rFonts w:ascii="楷体" w:hAnsi="楷体" w:eastAsia="楷体" w:cs="楷体"/>
          <w:color w:val="auto"/>
          <w:sz w:val="28"/>
          <w:szCs w:val="28"/>
        </w:rPr>
      </w:pPr>
      <w:r>
        <w:rPr>
          <w:rFonts w:hint="eastAsia" w:ascii="楷体" w:hAnsi="楷体" w:eastAsia="楷体" w:cs="楷体"/>
          <w:color w:val="auto"/>
          <w:sz w:val="28"/>
          <w:szCs w:val="28"/>
        </w:rPr>
        <w:t>　　1.4甲乙双方发现合同对方在业务活动中有违规、违纪、违法行为的，应及时提醒，情节严重的，应向其主管部门或公司纪检监察、司法等有关机关举报。</w:t>
      </w:r>
    </w:p>
    <w:p>
      <w:pPr>
        <w:rPr>
          <w:rFonts w:ascii="楷体" w:hAnsi="楷体" w:eastAsia="楷体" w:cs="楷体"/>
          <w:color w:val="auto"/>
          <w:sz w:val="28"/>
          <w:szCs w:val="28"/>
        </w:rPr>
      </w:pPr>
      <w:r>
        <w:rPr>
          <w:rFonts w:hint="eastAsia" w:ascii="楷体" w:hAnsi="楷体" w:eastAsia="楷体" w:cs="楷体"/>
          <w:color w:val="auto"/>
          <w:sz w:val="28"/>
          <w:szCs w:val="28"/>
        </w:rPr>
        <w:t>第二条 甲方责任</w:t>
      </w:r>
    </w:p>
    <w:p>
      <w:pPr>
        <w:rPr>
          <w:rFonts w:ascii="楷体" w:hAnsi="楷体" w:eastAsia="楷体" w:cs="楷体"/>
          <w:color w:val="auto"/>
          <w:sz w:val="28"/>
          <w:szCs w:val="28"/>
        </w:rPr>
      </w:pPr>
      <w:r>
        <w:rPr>
          <w:rFonts w:hint="eastAsia" w:ascii="楷体" w:hAnsi="楷体" w:eastAsia="楷体" w:cs="楷体"/>
          <w:color w:val="auto"/>
          <w:sz w:val="28"/>
          <w:szCs w:val="28"/>
        </w:rPr>
        <w:t>　　甲方从事商业运营活动的工作人员，应始终遵守以下规定：</w:t>
      </w:r>
    </w:p>
    <w:p>
      <w:pPr>
        <w:rPr>
          <w:rFonts w:ascii="楷体" w:hAnsi="楷体" w:eastAsia="楷体" w:cs="楷体"/>
          <w:color w:val="auto"/>
          <w:sz w:val="28"/>
          <w:szCs w:val="28"/>
        </w:rPr>
      </w:pPr>
      <w:r>
        <w:rPr>
          <w:rFonts w:hint="eastAsia" w:ascii="楷体" w:hAnsi="楷体" w:eastAsia="楷体" w:cs="楷体"/>
          <w:color w:val="auto"/>
          <w:sz w:val="28"/>
          <w:szCs w:val="28"/>
        </w:rPr>
        <w:t>　　2.1不向乙方和相关单位索要或接受任何回扣、礼金、有价证券、贵重物品和好处费、感谢费等账外财产。</w:t>
      </w:r>
    </w:p>
    <w:p>
      <w:pPr>
        <w:rPr>
          <w:rFonts w:ascii="楷体" w:hAnsi="楷体" w:eastAsia="楷体" w:cs="楷体"/>
          <w:color w:val="auto"/>
          <w:sz w:val="28"/>
          <w:szCs w:val="28"/>
        </w:rPr>
      </w:pPr>
      <w:r>
        <w:rPr>
          <w:rFonts w:hint="eastAsia" w:ascii="楷体" w:hAnsi="楷体" w:eastAsia="楷体" w:cs="楷体"/>
          <w:color w:val="auto"/>
          <w:sz w:val="28"/>
          <w:szCs w:val="28"/>
        </w:rPr>
        <w:t>　　2.2不在乙方和相关单位报销任何应由甲方或个人支付的费用。</w:t>
      </w:r>
    </w:p>
    <w:p>
      <w:pPr>
        <w:rPr>
          <w:rFonts w:ascii="楷体" w:hAnsi="楷体" w:eastAsia="楷体" w:cs="楷体"/>
          <w:color w:val="auto"/>
          <w:sz w:val="28"/>
          <w:szCs w:val="28"/>
        </w:rPr>
      </w:pPr>
      <w:r>
        <w:rPr>
          <w:rFonts w:hint="eastAsia" w:ascii="楷体" w:hAnsi="楷体" w:eastAsia="楷体" w:cs="楷体"/>
          <w:color w:val="auto"/>
          <w:sz w:val="28"/>
          <w:szCs w:val="28"/>
        </w:rPr>
        <w:t>2.3不要求、暗示和接受乙方和相关单位为其装修住房、婚丧嫁娶、近亲属的工作安排以及出国（境）、旅游等提供方便。</w:t>
      </w:r>
    </w:p>
    <w:p>
      <w:pPr>
        <w:rPr>
          <w:rFonts w:ascii="楷体" w:hAnsi="楷体" w:eastAsia="楷体" w:cs="楷体"/>
          <w:color w:val="auto"/>
          <w:sz w:val="28"/>
          <w:szCs w:val="28"/>
        </w:rPr>
      </w:pPr>
      <w:r>
        <w:rPr>
          <w:rFonts w:hint="eastAsia" w:ascii="楷体" w:hAnsi="楷体" w:eastAsia="楷体" w:cs="楷体"/>
          <w:color w:val="auto"/>
          <w:sz w:val="28"/>
          <w:szCs w:val="28"/>
        </w:rPr>
        <w:t>2.4不参加有可能影响乙方和相关单位公正执行商业活动的宴请和健身、娱乐等活动。</w:t>
      </w:r>
    </w:p>
    <w:p>
      <w:pPr>
        <w:rPr>
          <w:rFonts w:ascii="楷体" w:hAnsi="楷体" w:eastAsia="楷体" w:cs="楷体"/>
          <w:color w:val="auto"/>
          <w:sz w:val="28"/>
          <w:szCs w:val="28"/>
        </w:rPr>
      </w:pPr>
      <w:r>
        <w:rPr>
          <w:rFonts w:hint="eastAsia" w:ascii="楷体" w:hAnsi="楷体" w:eastAsia="楷体" w:cs="楷体"/>
          <w:color w:val="auto"/>
          <w:sz w:val="28"/>
          <w:szCs w:val="28"/>
        </w:rPr>
        <w:t>2.5不准接受管理和服务对象违规转让、赠与的股份及其红利，或擅自投资入股；</w:t>
      </w:r>
    </w:p>
    <w:p>
      <w:pPr>
        <w:rPr>
          <w:rFonts w:ascii="楷体" w:hAnsi="楷体" w:eastAsia="楷体" w:cs="楷体"/>
          <w:color w:val="auto"/>
          <w:sz w:val="28"/>
          <w:szCs w:val="28"/>
        </w:rPr>
      </w:pPr>
      <w:r>
        <w:rPr>
          <w:rFonts w:hint="eastAsia" w:ascii="楷体" w:hAnsi="楷体" w:eastAsia="楷体" w:cs="楷体"/>
          <w:color w:val="auto"/>
          <w:sz w:val="28"/>
          <w:szCs w:val="28"/>
        </w:rPr>
        <w:t>2.6不准在业务活动中设置障碍，敷衍推诿，态度粗鲁，刁难管理和服务对象；</w:t>
      </w:r>
    </w:p>
    <w:p>
      <w:pPr>
        <w:rPr>
          <w:rFonts w:ascii="楷体" w:hAnsi="楷体" w:eastAsia="楷体" w:cs="楷体"/>
          <w:color w:val="auto"/>
          <w:sz w:val="28"/>
          <w:szCs w:val="28"/>
        </w:rPr>
      </w:pPr>
      <w:r>
        <w:rPr>
          <w:rFonts w:hint="eastAsia" w:ascii="楷体" w:hAnsi="楷体" w:eastAsia="楷体" w:cs="楷体"/>
          <w:color w:val="auto"/>
          <w:sz w:val="28"/>
          <w:szCs w:val="28"/>
        </w:rPr>
        <w:t>2.7不准安排亲属在管理和服务对象单位担任职务或接受报酬；</w:t>
      </w:r>
    </w:p>
    <w:p>
      <w:pPr>
        <w:rPr>
          <w:rFonts w:ascii="楷体" w:hAnsi="楷体" w:eastAsia="楷体" w:cs="楷体"/>
          <w:color w:val="auto"/>
          <w:sz w:val="28"/>
          <w:szCs w:val="28"/>
        </w:rPr>
      </w:pPr>
      <w:r>
        <w:rPr>
          <w:rFonts w:hint="eastAsia" w:ascii="楷体" w:hAnsi="楷体" w:eastAsia="楷体" w:cs="楷体"/>
          <w:color w:val="auto"/>
          <w:sz w:val="28"/>
          <w:szCs w:val="28"/>
        </w:rPr>
        <w:t>2.8不准利用职权便利为亲朋好友谋取非法利益或从事营利性经营活动提供便利条件；</w:t>
      </w:r>
    </w:p>
    <w:p>
      <w:pPr>
        <w:rPr>
          <w:rFonts w:ascii="楷体" w:hAnsi="楷体" w:eastAsia="楷体" w:cs="楷体"/>
          <w:color w:val="auto"/>
          <w:sz w:val="28"/>
          <w:szCs w:val="28"/>
        </w:rPr>
      </w:pPr>
      <w:r>
        <w:rPr>
          <w:rFonts w:hint="eastAsia" w:ascii="楷体" w:hAnsi="楷体" w:eastAsia="楷体" w:cs="楷体"/>
          <w:color w:val="auto"/>
          <w:sz w:val="28"/>
          <w:szCs w:val="28"/>
        </w:rPr>
        <w:t>第三条 乙方责任</w:t>
      </w:r>
    </w:p>
    <w:p>
      <w:pPr>
        <w:rPr>
          <w:rFonts w:ascii="楷体" w:hAnsi="楷体" w:eastAsia="楷体" w:cs="楷体"/>
          <w:color w:val="auto"/>
          <w:sz w:val="28"/>
          <w:szCs w:val="28"/>
        </w:rPr>
      </w:pPr>
      <w:r>
        <w:rPr>
          <w:rFonts w:hint="eastAsia" w:ascii="楷体" w:hAnsi="楷体" w:eastAsia="楷体" w:cs="楷体"/>
          <w:color w:val="auto"/>
          <w:sz w:val="28"/>
          <w:szCs w:val="28"/>
        </w:rPr>
        <w:t>　　3.1不以任何理由任何方式向甲方、相关单位及其工作人员提供、赠送或给予回扣、礼金、有价证券、贵重物品和好处费、感谢费等账外财产。</w:t>
      </w:r>
    </w:p>
    <w:p>
      <w:pPr>
        <w:rPr>
          <w:rFonts w:ascii="楷体" w:hAnsi="楷体" w:eastAsia="楷体" w:cs="楷体"/>
          <w:color w:val="auto"/>
          <w:sz w:val="28"/>
          <w:szCs w:val="28"/>
        </w:rPr>
      </w:pPr>
      <w:r>
        <w:rPr>
          <w:rFonts w:hint="eastAsia" w:ascii="楷体" w:hAnsi="楷体" w:eastAsia="楷体" w:cs="楷体"/>
          <w:color w:val="auto"/>
          <w:sz w:val="28"/>
          <w:szCs w:val="28"/>
        </w:rPr>
        <w:t>　　3.2不以任何理由任何方式为甲方和相关单位报销应由对方或个人支付的费用。</w:t>
      </w:r>
    </w:p>
    <w:p>
      <w:pPr>
        <w:rPr>
          <w:rFonts w:ascii="楷体" w:hAnsi="楷体" w:eastAsia="楷体" w:cs="楷体"/>
          <w:color w:val="auto"/>
          <w:sz w:val="28"/>
          <w:szCs w:val="28"/>
        </w:rPr>
      </w:pPr>
      <w:r>
        <w:rPr>
          <w:rFonts w:hint="eastAsia" w:ascii="楷体" w:hAnsi="楷体" w:eastAsia="楷体" w:cs="楷体"/>
          <w:color w:val="auto"/>
          <w:sz w:val="28"/>
          <w:szCs w:val="28"/>
        </w:rPr>
        <w:t>　　3.3不以任何理由任何方式为甲方或相关单位个人装修住房、婚丧嫁娶、近亲属的工作安排以及出国（境）、旅游等提供方便。</w:t>
      </w:r>
    </w:p>
    <w:p>
      <w:pPr>
        <w:rPr>
          <w:rFonts w:ascii="楷体" w:hAnsi="楷体" w:eastAsia="楷体" w:cs="楷体"/>
          <w:color w:val="auto"/>
          <w:sz w:val="28"/>
          <w:szCs w:val="28"/>
        </w:rPr>
      </w:pPr>
      <w:r>
        <w:rPr>
          <w:rFonts w:hint="eastAsia" w:ascii="楷体" w:hAnsi="楷体" w:eastAsia="楷体" w:cs="楷体"/>
          <w:color w:val="auto"/>
          <w:sz w:val="28"/>
          <w:szCs w:val="28"/>
        </w:rPr>
        <w:t>　　3.4不以任何理由任何方式为甲方或相关单位组织有可能影响甲方公正执行商业活动的宴请、健身、娱乐等活动。</w:t>
      </w:r>
    </w:p>
    <w:p>
      <w:pPr>
        <w:rPr>
          <w:rFonts w:ascii="楷体" w:hAnsi="楷体" w:eastAsia="楷体" w:cs="楷体"/>
          <w:color w:val="auto"/>
          <w:sz w:val="28"/>
          <w:szCs w:val="28"/>
        </w:rPr>
      </w:pPr>
      <w:r>
        <w:rPr>
          <w:rFonts w:hint="eastAsia" w:ascii="楷体" w:hAnsi="楷体" w:eastAsia="楷体" w:cs="楷体"/>
          <w:color w:val="auto"/>
          <w:sz w:val="28"/>
          <w:szCs w:val="28"/>
        </w:rPr>
        <w:t>3.5不得以任何不正当方式诋毁、排挤第三方，执行合同过程中不得以不正当手段获取不当利益，对知悉的甲方情况予以保密。</w:t>
      </w:r>
    </w:p>
    <w:p>
      <w:pPr>
        <w:rPr>
          <w:rFonts w:ascii="楷体" w:hAnsi="楷体" w:eastAsia="楷体" w:cs="楷体"/>
          <w:color w:val="auto"/>
          <w:sz w:val="28"/>
          <w:szCs w:val="28"/>
        </w:rPr>
      </w:pPr>
      <w:r>
        <w:rPr>
          <w:rFonts w:hint="eastAsia" w:ascii="楷体" w:hAnsi="楷体" w:eastAsia="楷体" w:cs="楷体"/>
          <w:color w:val="auto"/>
          <w:sz w:val="28"/>
          <w:szCs w:val="28"/>
        </w:rPr>
        <w:t>　　第四条 违约责任</w:t>
      </w:r>
    </w:p>
    <w:p>
      <w:pPr>
        <w:rPr>
          <w:rFonts w:ascii="楷体" w:hAnsi="楷体" w:eastAsia="楷体" w:cs="楷体"/>
          <w:color w:val="auto"/>
          <w:sz w:val="28"/>
          <w:szCs w:val="28"/>
        </w:rPr>
      </w:pPr>
      <w:r>
        <w:rPr>
          <w:rFonts w:hint="eastAsia" w:ascii="楷体" w:hAnsi="楷体" w:eastAsia="楷体" w:cs="楷体"/>
          <w:color w:val="auto"/>
          <w:sz w:val="28"/>
          <w:szCs w:val="28"/>
        </w:rPr>
        <w:t>　　4.1甲方工作人员有违反本约定书第一、二条责任行为的，按照管理权限，依据有关法律法规和规定给予党纪、政纪处分或组织处理；涉嫌犯罪的，移交司法机关追究刑事责任；给乙方单位造成经济损失的，应予以赔偿。</w:t>
      </w:r>
    </w:p>
    <w:p>
      <w:pPr>
        <w:rPr>
          <w:rFonts w:ascii="楷体" w:hAnsi="楷体" w:eastAsia="楷体" w:cs="楷体"/>
          <w:color w:val="auto"/>
          <w:sz w:val="28"/>
          <w:szCs w:val="28"/>
        </w:rPr>
      </w:pPr>
      <w:r>
        <w:rPr>
          <w:rFonts w:hint="eastAsia" w:ascii="楷体" w:hAnsi="楷体" w:eastAsia="楷体" w:cs="楷体"/>
          <w:color w:val="auto"/>
          <w:sz w:val="28"/>
          <w:szCs w:val="28"/>
        </w:rPr>
        <w:t>　　4.2乙方工作人员有违反本约定书第一、三条责任行为的，按照管理权限，依据有关法律法规和规定给予党纪、政纪处分或组织处理；涉嫌犯罪的，移交司法机关追究刑事责任；给甲方单位造成经济损失的，应予以赔偿。</w:t>
      </w:r>
    </w:p>
    <w:p>
      <w:pPr>
        <w:rPr>
          <w:rFonts w:ascii="楷体" w:hAnsi="楷体" w:eastAsia="楷体" w:cs="楷体"/>
          <w:color w:val="auto"/>
          <w:sz w:val="28"/>
          <w:szCs w:val="28"/>
        </w:rPr>
      </w:pPr>
      <w:r>
        <w:rPr>
          <w:rFonts w:hint="eastAsia" w:ascii="楷体" w:hAnsi="楷体" w:eastAsia="楷体" w:cs="楷体"/>
          <w:color w:val="auto"/>
          <w:sz w:val="28"/>
          <w:szCs w:val="28"/>
        </w:rPr>
        <w:t>第五条 其他</w:t>
      </w:r>
    </w:p>
    <w:p>
      <w:pPr>
        <w:rPr>
          <w:rFonts w:ascii="楷体" w:hAnsi="楷体" w:eastAsia="楷体" w:cs="楷体"/>
          <w:color w:val="auto"/>
          <w:sz w:val="28"/>
          <w:szCs w:val="28"/>
        </w:rPr>
      </w:pPr>
      <w:r>
        <w:rPr>
          <w:rFonts w:hint="eastAsia" w:ascii="楷体" w:hAnsi="楷体" w:eastAsia="楷体" w:cs="楷体"/>
          <w:color w:val="auto"/>
          <w:sz w:val="28"/>
          <w:szCs w:val="28"/>
        </w:rPr>
        <w:t>5.1本约定书经双方签署后立即生效，有效期为双方签署之日起至租赁合同结束时止。</w:t>
      </w:r>
    </w:p>
    <w:p>
      <w:pPr>
        <w:rPr>
          <w:rFonts w:ascii="楷体" w:hAnsi="楷体" w:eastAsia="楷体" w:cs="楷体"/>
          <w:color w:val="auto"/>
          <w:sz w:val="28"/>
          <w:szCs w:val="28"/>
        </w:rPr>
      </w:pPr>
      <w:r>
        <w:rPr>
          <w:rFonts w:hint="eastAsia" w:ascii="楷体" w:hAnsi="楷体" w:eastAsia="楷体" w:cs="楷体"/>
          <w:color w:val="auto"/>
          <w:sz w:val="28"/>
          <w:szCs w:val="28"/>
        </w:rPr>
        <w:t>（本页无正文，下接签署页）</w:t>
      </w:r>
    </w:p>
    <w:p>
      <w:pPr>
        <w:rPr>
          <w:rFonts w:ascii="楷体" w:hAnsi="楷体" w:eastAsia="楷体" w:cs="楷体"/>
          <w:color w:val="auto"/>
          <w:sz w:val="28"/>
          <w:szCs w:val="28"/>
        </w:rPr>
      </w:pPr>
    </w:p>
    <w:p>
      <w:pPr>
        <w:rPr>
          <w:rFonts w:ascii="楷体" w:hAnsi="楷体" w:eastAsia="楷体" w:cs="楷体"/>
          <w:color w:val="auto"/>
          <w:sz w:val="28"/>
          <w:szCs w:val="28"/>
        </w:rPr>
      </w:pPr>
      <w:r>
        <w:rPr>
          <w:rFonts w:hint="eastAsia" w:ascii="楷体" w:hAnsi="楷体" w:eastAsia="楷体" w:cs="楷体"/>
          <w:color w:val="auto"/>
          <w:sz w:val="28"/>
          <w:szCs w:val="28"/>
        </w:rPr>
        <w:br w:type="page"/>
      </w:r>
    </w:p>
    <w:p>
      <w:pPr>
        <w:rPr>
          <w:rFonts w:ascii="楷体" w:hAnsi="楷体" w:eastAsia="楷体" w:cs="楷体"/>
          <w:color w:val="auto"/>
          <w:sz w:val="28"/>
          <w:szCs w:val="28"/>
        </w:rPr>
      </w:pPr>
      <w:r>
        <w:rPr>
          <w:rFonts w:hint="eastAsia" w:ascii="楷体" w:hAnsi="楷体" w:eastAsia="楷体" w:cs="楷体"/>
          <w:color w:val="auto"/>
          <w:sz w:val="28"/>
          <w:szCs w:val="28"/>
        </w:rPr>
        <w:t>（本页无正文，下为签署页）</w:t>
      </w:r>
    </w:p>
    <w:p>
      <w:pPr>
        <w:rPr>
          <w:rFonts w:ascii="楷体" w:hAnsi="楷体" w:eastAsia="楷体" w:cs="楷体"/>
          <w:color w:val="auto"/>
          <w:sz w:val="28"/>
          <w:szCs w:val="28"/>
        </w:rPr>
      </w:pPr>
    </w:p>
    <w:p>
      <w:pPr>
        <w:rPr>
          <w:rFonts w:hint="eastAsia" w:ascii="楷体" w:hAnsi="楷体" w:eastAsia="楷体" w:cs="楷体"/>
          <w:color w:val="auto"/>
          <w:sz w:val="28"/>
          <w:szCs w:val="28"/>
          <w:lang w:eastAsia="zh-CN"/>
        </w:rPr>
      </w:pPr>
      <w:r>
        <w:rPr>
          <w:rFonts w:hint="eastAsia" w:ascii="楷体" w:hAnsi="楷体" w:eastAsia="楷体" w:cs="楷体"/>
          <w:color w:val="auto"/>
          <w:sz w:val="28"/>
          <w:szCs w:val="28"/>
        </w:rPr>
        <w:t>甲方</w:t>
      </w:r>
      <w:r>
        <w:rPr>
          <w:rFonts w:hint="eastAsia" w:ascii="楷体" w:hAnsi="楷体" w:eastAsia="楷体" w:cs="楷体"/>
          <w:color w:val="auto"/>
          <w:sz w:val="28"/>
          <w:szCs w:val="28"/>
          <w:lang w:eastAsia="zh-CN"/>
        </w:rPr>
        <w:t>：</w:t>
      </w:r>
    </w:p>
    <w:p>
      <w:pPr>
        <w:rPr>
          <w:rFonts w:ascii="楷体" w:hAnsi="楷体" w:eastAsia="楷体" w:cs="楷体"/>
          <w:color w:val="auto"/>
          <w:sz w:val="28"/>
          <w:szCs w:val="28"/>
        </w:rPr>
      </w:pPr>
      <w:r>
        <w:rPr>
          <w:rFonts w:hint="eastAsia" w:ascii="楷体" w:hAnsi="楷体" w:eastAsia="楷体" w:cs="楷体"/>
          <w:color w:val="auto"/>
          <w:sz w:val="28"/>
          <w:szCs w:val="28"/>
          <w:lang w:val="en-US" w:eastAsia="zh-CN"/>
        </w:rPr>
        <w:t>经办人</w:t>
      </w:r>
      <w:r>
        <w:rPr>
          <w:rFonts w:hint="eastAsia" w:ascii="楷体" w:hAnsi="楷体" w:eastAsia="楷体" w:cs="楷体"/>
          <w:color w:val="auto"/>
          <w:sz w:val="28"/>
          <w:szCs w:val="28"/>
        </w:rPr>
        <w:t xml:space="preserve">（签字）：　　　　　　　　                  </w:t>
      </w:r>
    </w:p>
    <w:p>
      <w:pPr>
        <w:rPr>
          <w:rFonts w:ascii="楷体" w:hAnsi="楷体" w:eastAsia="楷体" w:cs="楷体"/>
          <w:color w:val="auto"/>
          <w:sz w:val="28"/>
          <w:szCs w:val="28"/>
        </w:rPr>
      </w:pPr>
      <w:r>
        <w:rPr>
          <w:rFonts w:hint="eastAsia" w:ascii="楷体" w:hAnsi="楷体" w:eastAsia="楷体" w:cs="楷体"/>
          <w:color w:val="auto"/>
          <w:sz w:val="28"/>
          <w:szCs w:val="28"/>
        </w:rPr>
        <w:t>地址：杭州市</w:t>
      </w:r>
      <w:r>
        <w:rPr>
          <w:rFonts w:hint="eastAsia" w:ascii="楷体" w:hAnsi="楷体" w:eastAsia="楷体" w:cs="楷体"/>
          <w:color w:val="auto"/>
          <w:sz w:val="28"/>
          <w:szCs w:val="28"/>
          <w:lang w:val="en-US" w:eastAsia="zh-CN"/>
        </w:rPr>
        <w:t>上城</w:t>
      </w:r>
      <w:r>
        <w:rPr>
          <w:rFonts w:hint="eastAsia" w:ascii="楷体" w:hAnsi="楷体" w:eastAsia="楷体" w:cs="楷体"/>
          <w:color w:val="auto"/>
          <w:sz w:val="28"/>
          <w:szCs w:val="28"/>
        </w:rPr>
        <w:t xml:space="preserve">区婺江路319号蕙沣大厦B座17层　  </w:t>
      </w:r>
    </w:p>
    <w:p>
      <w:pPr>
        <w:rPr>
          <w:rFonts w:ascii="楷体" w:hAnsi="楷体" w:eastAsia="楷体" w:cs="楷体"/>
          <w:color w:val="auto"/>
          <w:sz w:val="28"/>
          <w:szCs w:val="28"/>
        </w:rPr>
      </w:pPr>
      <w:r>
        <w:rPr>
          <w:rFonts w:hint="eastAsia" w:ascii="楷体" w:hAnsi="楷体" w:eastAsia="楷体" w:cs="楷体"/>
          <w:color w:val="auto"/>
          <w:sz w:val="28"/>
          <w:szCs w:val="28"/>
        </w:rPr>
        <w:t xml:space="preserve">电话：0571-87769570           </w:t>
      </w:r>
    </w:p>
    <w:p>
      <w:pPr>
        <w:rPr>
          <w:rFonts w:ascii="楷体" w:hAnsi="楷体" w:eastAsia="楷体" w:cs="楷体"/>
          <w:color w:val="auto"/>
          <w:sz w:val="28"/>
          <w:szCs w:val="28"/>
        </w:rPr>
      </w:pPr>
      <w:r>
        <w:rPr>
          <w:rFonts w:hint="eastAsia" w:ascii="楷体" w:hAnsi="楷体" w:eastAsia="楷体" w:cs="楷体"/>
          <w:color w:val="auto"/>
          <w:sz w:val="28"/>
          <w:szCs w:val="28"/>
        </w:rPr>
        <w:t xml:space="preserve">日期:          年 　  月 　  日           </w:t>
      </w:r>
    </w:p>
    <w:p>
      <w:pPr>
        <w:rPr>
          <w:rFonts w:ascii="楷体" w:hAnsi="楷体" w:eastAsia="楷体" w:cs="楷体"/>
          <w:color w:val="auto"/>
          <w:sz w:val="28"/>
          <w:szCs w:val="28"/>
        </w:rPr>
      </w:pPr>
    </w:p>
    <w:p>
      <w:pPr>
        <w:rPr>
          <w:rFonts w:ascii="楷体" w:hAnsi="楷体" w:eastAsia="楷体" w:cs="楷体"/>
          <w:color w:val="auto"/>
          <w:sz w:val="28"/>
          <w:szCs w:val="28"/>
        </w:rPr>
      </w:pPr>
    </w:p>
    <w:p>
      <w:pPr>
        <w:rPr>
          <w:rFonts w:hint="eastAsia" w:ascii="楷体" w:hAnsi="楷体" w:eastAsia="楷体" w:cs="楷体"/>
          <w:color w:val="auto"/>
          <w:sz w:val="28"/>
          <w:szCs w:val="28"/>
          <w:lang w:eastAsia="zh-CN"/>
        </w:rPr>
      </w:pPr>
      <w:r>
        <w:rPr>
          <w:rFonts w:hint="eastAsia" w:ascii="楷体" w:hAnsi="楷体" w:eastAsia="楷体" w:cs="楷体"/>
          <w:color w:val="auto"/>
          <w:sz w:val="28"/>
          <w:szCs w:val="28"/>
        </w:rPr>
        <w:t>乙方</w:t>
      </w:r>
      <w:r>
        <w:rPr>
          <w:rFonts w:hint="eastAsia" w:ascii="楷体" w:hAnsi="楷体" w:eastAsia="楷体" w:cs="楷体"/>
          <w:color w:val="auto"/>
          <w:sz w:val="28"/>
          <w:szCs w:val="28"/>
          <w:lang w:eastAsia="zh-CN"/>
        </w:rPr>
        <w:t>：</w:t>
      </w:r>
    </w:p>
    <w:p>
      <w:pPr>
        <w:rPr>
          <w:rFonts w:ascii="楷体" w:hAnsi="楷体" w:eastAsia="楷体" w:cs="楷体"/>
          <w:color w:val="auto"/>
          <w:sz w:val="28"/>
          <w:szCs w:val="28"/>
        </w:rPr>
      </w:pPr>
      <w:r>
        <w:rPr>
          <w:rFonts w:hint="eastAsia" w:ascii="楷体" w:hAnsi="楷体" w:eastAsia="楷体" w:cs="楷体"/>
          <w:color w:val="auto"/>
          <w:sz w:val="28"/>
          <w:szCs w:val="28"/>
          <w:lang w:val="en-US" w:eastAsia="zh-CN"/>
        </w:rPr>
        <w:t>经办人</w:t>
      </w:r>
      <w:r>
        <w:rPr>
          <w:rFonts w:hint="eastAsia" w:ascii="楷体" w:hAnsi="楷体" w:eastAsia="楷体" w:cs="楷体"/>
          <w:color w:val="auto"/>
          <w:sz w:val="28"/>
          <w:szCs w:val="28"/>
        </w:rPr>
        <w:t>（签字）：</w:t>
      </w:r>
    </w:p>
    <w:p>
      <w:pPr>
        <w:rPr>
          <w:rFonts w:ascii="楷体" w:hAnsi="楷体" w:eastAsia="楷体" w:cs="楷体"/>
          <w:color w:val="auto"/>
          <w:sz w:val="28"/>
          <w:szCs w:val="28"/>
        </w:rPr>
      </w:pPr>
      <w:r>
        <w:rPr>
          <w:rFonts w:hint="eastAsia" w:ascii="楷体" w:hAnsi="楷体" w:eastAsia="楷体" w:cs="楷体"/>
          <w:color w:val="auto"/>
          <w:sz w:val="28"/>
          <w:szCs w:val="28"/>
        </w:rPr>
        <w:t>地址：</w:t>
      </w:r>
    </w:p>
    <w:p>
      <w:pPr>
        <w:rPr>
          <w:rFonts w:ascii="楷体" w:hAnsi="楷体" w:eastAsia="楷体" w:cs="楷体"/>
          <w:color w:val="auto"/>
          <w:sz w:val="28"/>
          <w:szCs w:val="28"/>
        </w:rPr>
      </w:pPr>
      <w:r>
        <w:rPr>
          <w:rFonts w:hint="eastAsia" w:ascii="楷体" w:hAnsi="楷体" w:eastAsia="楷体" w:cs="楷体"/>
          <w:color w:val="auto"/>
          <w:sz w:val="28"/>
          <w:szCs w:val="28"/>
        </w:rPr>
        <w:t>电话：</w:t>
      </w:r>
    </w:p>
    <w:p>
      <w:pPr>
        <w:rPr>
          <w:rFonts w:ascii="楷体" w:hAnsi="楷体" w:eastAsia="楷体" w:cs="楷体"/>
          <w:color w:val="auto"/>
          <w:sz w:val="28"/>
          <w:szCs w:val="28"/>
        </w:rPr>
      </w:pPr>
      <w:r>
        <w:rPr>
          <w:rFonts w:hint="eastAsia" w:ascii="楷体" w:hAnsi="楷体" w:eastAsia="楷体" w:cs="楷体"/>
          <w:color w:val="auto"/>
          <w:sz w:val="28"/>
          <w:szCs w:val="28"/>
        </w:rPr>
        <w:t>日期：         年   　月 　  日　</w:t>
      </w:r>
    </w:p>
    <w:p>
      <w:pPr>
        <w:rPr>
          <w:rFonts w:ascii="楷体" w:hAnsi="楷体" w:eastAsia="楷体" w:cs="楷体"/>
          <w:sz w:val="28"/>
          <w:szCs w:val="28"/>
        </w:rPr>
      </w:pPr>
    </w:p>
    <w:sectPr>
      <w:pgSz w:w="11906" w:h="16838"/>
      <w:pgMar w:top="1440" w:right="1466" w:bottom="1440" w:left="1736"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bwMode="auto">
                      <a:xfrm>
                        <a:off x="0" y="0"/>
                        <a:ext cx="1828800" cy="1828800"/>
                      </a:xfrm>
                      <a:prstGeom prst="rect">
                        <a:avLst/>
                      </a:prstGeom>
                      <a:noFill/>
                      <a:ln>
                        <a:noFill/>
                      </a:ln>
                    </wps:spPr>
                    <wps:txbx>
                      <w:txbxContent>
                        <w:p>
                          <w:pPr>
                            <w:pStyle w:val="5"/>
                          </w:pPr>
                          <w:r>
                            <w:t xml:space="preserve">第 </w:t>
                          </w:r>
                          <w:r>
                            <w:fldChar w:fldCharType="begin"/>
                          </w:r>
                          <w:r>
                            <w:instrText xml:space="preserve"> PAGE  \* MERGEFORMAT </w:instrText>
                          </w:r>
                          <w:r>
                            <w:fldChar w:fldCharType="separate"/>
                          </w:r>
                          <w:r>
                            <w:t>- 2 -</w:t>
                          </w:r>
                          <w:r>
                            <w:fldChar w:fldCharType="end"/>
                          </w:r>
                          <w:r>
                            <w:t xml:space="preserve"> 页 </w:t>
                          </w:r>
                          <w:r>
                            <w:rPr>
                              <w:rFonts w:hint="eastAsia"/>
                            </w:rPr>
                            <w:t xml:space="preserve">      </w:t>
                          </w:r>
                          <w:r>
                            <w:t xml:space="preserve">共 </w:t>
                          </w:r>
                          <w:r>
                            <w:fldChar w:fldCharType="begin"/>
                          </w:r>
                          <w:r>
                            <w:instrText xml:space="preserve"> NUMPAGES  \* MERGEFORMAT </w:instrText>
                          </w:r>
                          <w:r>
                            <w:fldChar w:fldCharType="separate"/>
                          </w:r>
                          <w:r>
                            <w:t>36</w:t>
                          </w:r>
                          <w:r>
                            <w:fldChar w:fldCharType="end"/>
                          </w:r>
                          <w:r>
                            <w:t xml:space="preserve"> 页</w:t>
                          </w:r>
                        </w:p>
                      </w:txbxContent>
                    </wps:txbx>
                    <wps:bodyPr rot="0" vert="horz" wrap="none" lIns="0" tIns="0" rIns="0" bIns="0" anchor="t" anchorCtr="0" upright="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OqXm5zwAAAAUB&#10;AAAPAAAAAAAAAAEAIAAAACIAAABkcnMvZG93bnJldi54bWxQSwECFAAUAAAACACHTuJAQobvE+sB&#10;AADUAwAADgAAAAAAAAABACAAAAAeAQAAZHJzL2Uyb0RvYy54bWxQSwUGAAAAAAYABgBZAQAAewUA&#10;AAAA&#10;">
              <v:fill on="f" focussize="0,0"/>
              <v:stroke on="f"/>
              <v:imagedata o:title=""/>
              <o:lock v:ext="edit" aspectratio="f"/>
              <v:textbox inset="0mm,0mm,0mm,0mm" style="mso-fit-shape-to-text:t;">
                <w:txbxContent>
                  <w:p>
                    <w:pPr>
                      <w:pStyle w:val="5"/>
                    </w:pPr>
                    <w:r>
                      <w:t xml:space="preserve">第 </w:t>
                    </w:r>
                    <w:r>
                      <w:fldChar w:fldCharType="begin"/>
                    </w:r>
                    <w:r>
                      <w:instrText xml:space="preserve"> PAGE  \* MERGEFORMAT </w:instrText>
                    </w:r>
                    <w:r>
                      <w:fldChar w:fldCharType="separate"/>
                    </w:r>
                    <w:r>
                      <w:t>- 2 -</w:t>
                    </w:r>
                    <w:r>
                      <w:fldChar w:fldCharType="end"/>
                    </w:r>
                    <w:r>
                      <w:t xml:space="preserve"> 页 </w:t>
                    </w:r>
                    <w:r>
                      <w:rPr>
                        <w:rFonts w:hint="eastAsia"/>
                      </w:rPr>
                      <w:t xml:space="preserve">      </w:t>
                    </w:r>
                    <w:r>
                      <w:t xml:space="preserve">共 </w:t>
                    </w:r>
                    <w:r>
                      <w:fldChar w:fldCharType="begin"/>
                    </w:r>
                    <w:r>
                      <w:instrText xml:space="preserve"> NUMPAGES  \* MERGEFORMAT </w:instrText>
                    </w:r>
                    <w:r>
                      <w:fldChar w:fldCharType="separate"/>
                    </w:r>
                    <w:r>
                      <w:t>36</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0"/>
      </w:rPr>
    </w:pPr>
    <w:r>
      <w:fldChar w:fldCharType="begin"/>
    </w:r>
    <w:r>
      <w:rPr>
        <w:rStyle w:val="10"/>
      </w:rPr>
      <w:instrText xml:space="preserve">PAGE  </w:instrText>
    </w:r>
    <w:r>
      <w:fldChar w:fldCharType="end"/>
    </w:r>
  </w:p>
  <w:p>
    <w:pPr>
      <w:pStyle w:val="5"/>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bwMode="auto">
                      <a:xfrm>
                        <a:off x="0" y="0"/>
                        <a:ext cx="1828800" cy="1828800"/>
                      </a:xfrm>
                      <a:prstGeom prst="rect">
                        <a:avLst/>
                      </a:prstGeom>
                      <a:noFill/>
                      <a:ln>
                        <a:noFill/>
                      </a:ln>
                    </wps:spPr>
                    <wps:txbx>
                      <w:txbxContent>
                        <w:p>
                          <w:pPr>
                            <w:pStyle w:val="5"/>
                          </w:pPr>
                          <w:r>
                            <w:t xml:space="preserve">第 </w:t>
                          </w:r>
                          <w:r>
                            <w:fldChar w:fldCharType="begin"/>
                          </w:r>
                          <w:r>
                            <w:instrText xml:space="preserve"> PAGE  \* MERGEFORMAT </w:instrText>
                          </w:r>
                          <w:r>
                            <w:fldChar w:fldCharType="separate"/>
                          </w:r>
                          <w:r>
                            <w:t>1</w:t>
                          </w:r>
                          <w:r>
                            <w:fldChar w:fldCharType="end"/>
                          </w:r>
                          <w:r>
                            <w:t xml:space="preserve"> 页 </w:t>
                          </w:r>
                          <w:r>
                            <w:rPr>
                              <w:rFonts w:hint="eastAsia"/>
                            </w:rPr>
                            <w:t xml:space="preserve">    </w:t>
                          </w:r>
                          <w:r>
                            <w:t xml:space="preserve">共 </w:t>
                          </w:r>
                          <w:r>
                            <w:fldChar w:fldCharType="begin"/>
                          </w:r>
                          <w:r>
                            <w:instrText xml:space="preserve"> NUMPAGES  \* MERGEFORMAT </w:instrText>
                          </w:r>
                          <w:r>
                            <w:fldChar w:fldCharType="separate"/>
                          </w:r>
                          <w:r>
                            <w:t>36</w:t>
                          </w:r>
                          <w:r>
                            <w:fldChar w:fldCharType="end"/>
                          </w:r>
                          <w:r>
                            <w:t xml:space="preserve"> 页</w:t>
                          </w:r>
                        </w:p>
                      </w:txbxContent>
                    </wps:txbx>
                    <wps:bodyPr rot="0" vert="horz" wrap="none" lIns="0" tIns="0" rIns="0" bIns="0" anchor="t" anchorCtr="0" upright="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M6pebnPAAAABQEA&#10;AA8AAAAAAAAAAQAgAAAAIgAAAGRycy9kb3ducmV2LnhtbFBLAQIUABQAAAAIAIdO4kAhtNsi6gEA&#10;ANQDAAAOAAAAAAAAAAEAIAAAAB4BAABkcnMvZTJvRG9jLnhtbFBLBQYAAAAABgAGAFkBAAB6BQAA&#10;AAA=&#10;">
              <v:fill on="f" focussize="0,0"/>
              <v:stroke on="f"/>
              <v:imagedata o:title=""/>
              <o:lock v:ext="edit" aspectratio="f"/>
              <v:textbox inset="0mm,0mm,0mm,0mm" style="mso-fit-shape-to-text:t;">
                <w:txbxContent>
                  <w:p>
                    <w:pPr>
                      <w:pStyle w:val="5"/>
                    </w:pPr>
                    <w:r>
                      <w:t xml:space="preserve">第 </w:t>
                    </w:r>
                    <w:r>
                      <w:fldChar w:fldCharType="begin"/>
                    </w:r>
                    <w:r>
                      <w:instrText xml:space="preserve"> PAGE  \* MERGEFORMAT </w:instrText>
                    </w:r>
                    <w:r>
                      <w:fldChar w:fldCharType="separate"/>
                    </w:r>
                    <w:r>
                      <w:t>1</w:t>
                    </w:r>
                    <w:r>
                      <w:fldChar w:fldCharType="end"/>
                    </w:r>
                    <w:r>
                      <w:t xml:space="preserve"> 页 </w:t>
                    </w:r>
                    <w:r>
                      <w:rPr>
                        <w:rFonts w:hint="eastAsia"/>
                      </w:rPr>
                      <w:t xml:space="preserve">    </w:t>
                    </w:r>
                    <w:r>
                      <w:t xml:space="preserve">共 </w:t>
                    </w:r>
                    <w:r>
                      <w:fldChar w:fldCharType="begin"/>
                    </w:r>
                    <w:r>
                      <w:instrText xml:space="preserve"> NUMPAGES  \* MERGEFORMAT </w:instrText>
                    </w:r>
                    <w:r>
                      <w:fldChar w:fldCharType="separate"/>
                    </w:r>
                    <w:r>
                      <w:t>36</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I2ZGRmYTFhYmNhYzI4ZDAyYzg5MWZiZmY0NzFkYWEifQ=="/>
  </w:docVars>
  <w:rsids>
    <w:rsidRoot w:val="007859C5"/>
    <w:rsid w:val="000135B6"/>
    <w:rsid w:val="00013F56"/>
    <w:rsid w:val="00014AA5"/>
    <w:rsid w:val="000322AD"/>
    <w:rsid w:val="00035DC3"/>
    <w:rsid w:val="00072813"/>
    <w:rsid w:val="000803B8"/>
    <w:rsid w:val="000A325E"/>
    <w:rsid w:val="000B1441"/>
    <w:rsid w:val="000C20E9"/>
    <w:rsid w:val="000D367A"/>
    <w:rsid w:val="000E5F38"/>
    <w:rsid w:val="000E7560"/>
    <w:rsid w:val="000F190F"/>
    <w:rsid w:val="00135041"/>
    <w:rsid w:val="00143BB3"/>
    <w:rsid w:val="00143E80"/>
    <w:rsid w:val="0015491D"/>
    <w:rsid w:val="00195007"/>
    <w:rsid w:val="001977F9"/>
    <w:rsid w:val="001A6042"/>
    <w:rsid w:val="001B28B1"/>
    <w:rsid w:val="001C29BA"/>
    <w:rsid w:val="001C5366"/>
    <w:rsid w:val="001D618F"/>
    <w:rsid w:val="001D6FD2"/>
    <w:rsid w:val="001E679E"/>
    <w:rsid w:val="00206409"/>
    <w:rsid w:val="002173C1"/>
    <w:rsid w:val="00224455"/>
    <w:rsid w:val="002427B0"/>
    <w:rsid w:val="00246834"/>
    <w:rsid w:val="002642EB"/>
    <w:rsid w:val="00280F23"/>
    <w:rsid w:val="00284105"/>
    <w:rsid w:val="00294D1A"/>
    <w:rsid w:val="002A1741"/>
    <w:rsid w:val="002C3734"/>
    <w:rsid w:val="002D1524"/>
    <w:rsid w:val="002D6AAC"/>
    <w:rsid w:val="002F1A4C"/>
    <w:rsid w:val="003004D8"/>
    <w:rsid w:val="0030380E"/>
    <w:rsid w:val="003066C1"/>
    <w:rsid w:val="00322AA0"/>
    <w:rsid w:val="00334D4B"/>
    <w:rsid w:val="00341849"/>
    <w:rsid w:val="00364D44"/>
    <w:rsid w:val="00365632"/>
    <w:rsid w:val="0038612B"/>
    <w:rsid w:val="003905AC"/>
    <w:rsid w:val="00392B21"/>
    <w:rsid w:val="003A7C44"/>
    <w:rsid w:val="003B68E1"/>
    <w:rsid w:val="003C6D13"/>
    <w:rsid w:val="003D1C5E"/>
    <w:rsid w:val="003E20B8"/>
    <w:rsid w:val="003E2486"/>
    <w:rsid w:val="003E7962"/>
    <w:rsid w:val="003F5E2B"/>
    <w:rsid w:val="003F74C1"/>
    <w:rsid w:val="00405F61"/>
    <w:rsid w:val="004565B1"/>
    <w:rsid w:val="00490913"/>
    <w:rsid w:val="00491D64"/>
    <w:rsid w:val="0049403E"/>
    <w:rsid w:val="004C6B4B"/>
    <w:rsid w:val="004E4912"/>
    <w:rsid w:val="004E65F7"/>
    <w:rsid w:val="004F1259"/>
    <w:rsid w:val="00502C4E"/>
    <w:rsid w:val="005207D3"/>
    <w:rsid w:val="00526329"/>
    <w:rsid w:val="005277CA"/>
    <w:rsid w:val="00530CB4"/>
    <w:rsid w:val="00531531"/>
    <w:rsid w:val="00532B24"/>
    <w:rsid w:val="005362AF"/>
    <w:rsid w:val="00537CED"/>
    <w:rsid w:val="005531AB"/>
    <w:rsid w:val="00554166"/>
    <w:rsid w:val="005622ED"/>
    <w:rsid w:val="00563107"/>
    <w:rsid w:val="00564E8B"/>
    <w:rsid w:val="005663A7"/>
    <w:rsid w:val="005903D7"/>
    <w:rsid w:val="005916B1"/>
    <w:rsid w:val="005B296A"/>
    <w:rsid w:val="005C4E65"/>
    <w:rsid w:val="005D45B0"/>
    <w:rsid w:val="005E2A13"/>
    <w:rsid w:val="005E6899"/>
    <w:rsid w:val="00602B94"/>
    <w:rsid w:val="00607D12"/>
    <w:rsid w:val="0065453F"/>
    <w:rsid w:val="00696B53"/>
    <w:rsid w:val="006A05DB"/>
    <w:rsid w:val="006B3E54"/>
    <w:rsid w:val="006D69C2"/>
    <w:rsid w:val="006F38BD"/>
    <w:rsid w:val="0071337B"/>
    <w:rsid w:val="00732250"/>
    <w:rsid w:val="0075655C"/>
    <w:rsid w:val="00757FAF"/>
    <w:rsid w:val="00765B30"/>
    <w:rsid w:val="00770F82"/>
    <w:rsid w:val="00774D7F"/>
    <w:rsid w:val="00777E18"/>
    <w:rsid w:val="007859C5"/>
    <w:rsid w:val="00792031"/>
    <w:rsid w:val="007A0792"/>
    <w:rsid w:val="007C02A4"/>
    <w:rsid w:val="007D03CE"/>
    <w:rsid w:val="007D7920"/>
    <w:rsid w:val="007E6617"/>
    <w:rsid w:val="007F2551"/>
    <w:rsid w:val="00810558"/>
    <w:rsid w:val="008305C1"/>
    <w:rsid w:val="0084711E"/>
    <w:rsid w:val="00857515"/>
    <w:rsid w:val="00876803"/>
    <w:rsid w:val="00885C49"/>
    <w:rsid w:val="008B09AB"/>
    <w:rsid w:val="008E11A0"/>
    <w:rsid w:val="008F35EC"/>
    <w:rsid w:val="00900F25"/>
    <w:rsid w:val="009113B1"/>
    <w:rsid w:val="0093466F"/>
    <w:rsid w:val="00941787"/>
    <w:rsid w:val="00955433"/>
    <w:rsid w:val="00973550"/>
    <w:rsid w:val="00986C33"/>
    <w:rsid w:val="00996872"/>
    <w:rsid w:val="009A0CC5"/>
    <w:rsid w:val="009A768E"/>
    <w:rsid w:val="009B0205"/>
    <w:rsid w:val="009C0B13"/>
    <w:rsid w:val="009C4EE0"/>
    <w:rsid w:val="009C4FE8"/>
    <w:rsid w:val="009D415E"/>
    <w:rsid w:val="009D76B4"/>
    <w:rsid w:val="009E6FD9"/>
    <w:rsid w:val="009F4CAF"/>
    <w:rsid w:val="009F5020"/>
    <w:rsid w:val="00A05F60"/>
    <w:rsid w:val="00A338F2"/>
    <w:rsid w:val="00A35C9F"/>
    <w:rsid w:val="00A41E99"/>
    <w:rsid w:val="00A42E63"/>
    <w:rsid w:val="00A51CC0"/>
    <w:rsid w:val="00A56E26"/>
    <w:rsid w:val="00A65A80"/>
    <w:rsid w:val="00A760A3"/>
    <w:rsid w:val="00A76591"/>
    <w:rsid w:val="00A77720"/>
    <w:rsid w:val="00A85E80"/>
    <w:rsid w:val="00A8670D"/>
    <w:rsid w:val="00A926A0"/>
    <w:rsid w:val="00A977D4"/>
    <w:rsid w:val="00A97E95"/>
    <w:rsid w:val="00AA3A89"/>
    <w:rsid w:val="00AA6555"/>
    <w:rsid w:val="00AB0574"/>
    <w:rsid w:val="00AB2BEE"/>
    <w:rsid w:val="00AB30F5"/>
    <w:rsid w:val="00AC5417"/>
    <w:rsid w:val="00AC6EA5"/>
    <w:rsid w:val="00AD23FE"/>
    <w:rsid w:val="00AD244B"/>
    <w:rsid w:val="00AF2377"/>
    <w:rsid w:val="00B16CE6"/>
    <w:rsid w:val="00B23206"/>
    <w:rsid w:val="00B67AD7"/>
    <w:rsid w:val="00B80ED8"/>
    <w:rsid w:val="00B86856"/>
    <w:rsid w:val="00B90199"/>
    <w:rsid w:val="00B93C1B"/>
    <w:rsid w:val="00BA79F4"/>
    <w:rsid w:val="00BB5687"/>
    <w:rsid w:val="00BC53B4"/>
    <w:rsid w:val="00BC6255"/>
    <w:rsid w:val="00C000C4"/>
    <w:rsid w:val="00C0281E"/>
    <w:rsid w:val="00C05C8B"/>
    <w:rsid w:val="00C0649F"/>
    <w:rsid w:val="00C2262B"/>
    <w:rsid w:val="00C27FDC"/>
    <w:rsid w:val="00C30C95"/>
    <w:rsid w:val="00C328EC"/>
    <w:rsid w:val="00C43BDA"/>
    <w:rsid w:val="00C7396D"/>
    <w:rsid w:val="00C75E36"/>
    <w:rsid w:val="00C763A8"/>
    <w:rsid w:val="00C825E4"/>
    <w:rsid w:val="00C92F7A"/>
    <w:rsid w:val="00C95B7C"/>
    <w:rsid w:val="00CA17C9"/>
    <w:rsid w:val="00CA278F"/>
    <w:rsid w:val="00CA775C"/>
    <w:rsid w:val="00CB4E09"/>
    <w:rsid w:val="00CB710A"/>
    <w:rsid w:val="00CC0DDC"/>
    <w:rsid w:val="00CE1627"/>
    <w:rsid w:val="00CE68E9"/>
    <w:rsid w:val="00CF118B"/>
    <w:rsid w:val="00D0442E"/>
    <w:rsid w:val="00D1060F"/>
    <w:rsid w:val="00D1131D"/>
    <w:rsid w:val="00D121C6"/>
    <w:rsid w:val="00D30C6E"/>
    <w:rsid w:val="00D37BAB"/>
    <w:rsid w:val="00D51E3B"/>
    <w:rsid w:val="00D55EE1"/>
    <w:rsid w:val="00D74D7F"/>
    <w:rsid w:val="00D86A4A"/>
    <w:rsid w:val="00D91066"/>
    <w:rsid w:val="00D959C6"/>
    <w:rsid w:val="00DA1531"/>
    <w:rsid w:val="00DA7944"/>
    <w:rsid w:val="00E27A1D"/>
    <w:rsid w:val="00E34EDA"/>
    <w:rsid w:val="00E55FA4"/>
    <w:rsid w:val="00E639BC"/>
    <w:rsid w:val="00E8552E"/>
    <w:rsid w:val="00E93DFB"/>
    <w:rsid w:val="00EA7268"/>
    <w:rsid w:val="00EC0DE1"/>
    <w:rsid w:val="00EC24D1"/>
    <w:rsid w:val="00EC58C8"/>
    <w:rsid w:val="00EC63D0"/>
    <w:rsid w:val="00EF05E2"/>
    <w:rsid w:val="00EF43D7"/>
    <w:rsid w:val="00F10CE0"/>
    <w:rsid w:val="00F17B73"/>
    <w:rsid w:val="00F22D64"/>
    <w:rsid w:val="00F23546"/>
    <w:rsid w:val="00F277B5"/>
    <w:rsid w:val="00F43D2E"/>
    <w:rsid w:val="00F5731F"/>
    <w:rsid w:val="00F67FDD"/>
    <w:rsid w:val="00F71020"/>
    <w:rsid w:val="00F72AF8"/>
    <w:rsid w:val="00F7722D"/>
    <w:rsid w:val="00F80156"/>
    <w:rsid w:val="00F9749B"/>
    <w:rsid w:val="00FA3F76"/>
    <w:rsid w:val="00FA64B4"/>
    <w:rsid w:val="00FB38A2"/>
    <w:rsid w:val="00FB7EF2"/>
    <w:rsid w:val="00FD55A5"/>
    <w:rsid w:val="00FD62DF"/>
    <w:rsid w:val="00FD7D72"/>
    <w:rsid w:val="00FE4CA4"/>
    <w:rsid w:val="0290118E"/>
    <w:rsid w:val="034301C5"/>
    <w:rsid w:val="035F7286"/>
    <w:rsid w:val="06B616D3"/>
    <w:rsid w:val="08A12E48"/>
    <w:rsid w:val="08A172A1"/>
    <w:rsid w:val="0EC8521E"/>
    <w:rsid w:val="10C50D3F"/>
    <w:rsid w:val="11285EF4"/>
    <w:rsid w:val="12A26DB0"/>
    <w:rsid w:val="133408F7"/>
    <w:rsid w:val="149705AB"/>
    <w:rsid w:val="15C61F79"/>
    <w:rsid w:val="16036A85"/>
    <w:rsid w:val="16BE3EE0"/>
    <w:rsid w:val="1797418F"/>
    <w:rsid w:val="181538FB"/>
    <w:rsid w:val="182B17CD"/>
    <w:rsid w:val="1A0C522C"/>
    <w:rsid w:val="1A96309B"/>
    <w:rsid w:val="1BB6377E"/>
    <w:rsid w:val="1DE1690F"/>
    <w:rsid w:val="1DF04F32"/>
    <w:rsid w:val="200867E8"/>
    <w:rsid w:val="21CE5B69"/>
    <w:rsid w:val="252A4D65"/>
    <w:rsid w:val="278C6EA4"/>
    <w:rsid w:val="28764087"/>
    <w:rsid w:val="2A084DBF"/>
    <w:rsid w:val="2A782EBD"/>
    <w:rsid w:val="31246013"/>
    <w:rsid w:val="32824A40"/>
    <w:rsid w:val="32DF0A5D"/>
    <w:rsid w:val="355575E0"/>
    <w:rsid w:val="35E64082"/>
    <w:rsid w:val="375F668E"/>
    <w:rsid w:val="37A739D4"/>
    <w:rsid w:val="38571BCD"/>
    <w:rsid w:val="38A73623"/>
    <w:rsid w:val="39551FA1"/>
    <w:rsid w:val="395CB793"/>
    <w:rsid w:val="3A7C48FD"/>
    <w:rsid w:val="3BD76AC6"/>
    <w:rsid w:val="3DB00F27"/>
    <w:rsid w:val="3EFFDCD9"/>
    <w:rsid w:val="3FD14A0E"/>
    <w:rsid w:val="41A40581"/>
    <w:rsid w:val="41F42FCE"/>
    <w:rsid w:val="42043080"/>
    <w:rsid w:val="432C4745"/>
    <w:rsid w:val="43FD4C85"/>
    <w:rsid w:val="44A64CC8"/>
    <w:rsid w:val="44DB3C1C"/>
    <w:rsid w:val="45376F1C"/>
    <w:rsid w:val="46AF53E9"/>
    <w:rsid w:val="4B6C5F5F"/>
    <w:rsid w:val="4C86434F"/>
    <w:rsid w:val="4FE17A31"/>
    <w:rsid w:val="502C1E79"/>
    <w:rsid w:val="51704A25"/>
    <w:rsid w:val="53DF1099"/>
    <w:rsid w:val="574F4D71"/>
    <w:rsid w:val="57F75901"/>
    <w:rsid w:val="5A89319F"/>
    <w:rsid w:val="5B931316"/>
    <w:rsid w:val="5BBC0651"/>
    <w:rsid w:val="5C735424"/>
    <w:rsid w:val="5CD74C43"/>
    <w:rsid w:val="6238444A"/>
    <w:rsid w:val="626A79D9"/>
    <w:rsid w:val="62E93AFB"/>
    <w:rsid w:val="63C50D83"/>
    <w:rsid w:val="64690602"/>
    <w:rsid w:val="65EE13E0"/>
    <w:rsid w:val="66B72759"/>
    <w:rsid w:val="6C586093"/>
    <w:rsid w:val="6E114623"/>
    <w:rsid w:val="6E2C46CD"/>
    <w:rsid w:val="6F9B084B"/>
    <w:rsid w:val="6F9E5721"/>
    <w:rsid w:val="70A624FE"/>
    <w:rsid w:val="717D61F2"/>
    <w:rsid w:val="71893321"/>
    <w:rsid w:val="71B20F9E"/>
    <w:rsid w:val="71CB5BE5"/>
    <w:rsid w:val="71E75F84"/>
    <w:rsid w:val="738E634B"/>
    <w:rsid w:val="741C66DE"/>
    <w:rsid w:val="75EFFD4A"/>
    <w:rsid w:val="761E6F93"/>
    <w:rsid w:val="79FD0B59"/>
    <w:rsid w:val="7DFD47EA"/>
    <w:rsid w:val="7E3ECBE5"/>
    <w:rsid w:val="7E7C3015"/>
    <w:rsid w:val="7EFF097D"/>
    <w:rsid w:val="7FD7AA5E"/>
    <w:rsid w:val="8DBB0798"/>
    <w:rsid w:val="8FBDA64B"/>
    <w:rsid w:val="9BDBAB4E"/>
    <w:rsid w:val="B7FB7348"/>
    <w:rsid w:val="BE57FC10"/>
    <w:rsid w:val="BFF4AFE8"/>
    <w:rsid w:val="DBE3262F"/>
    <w:rsid w:val="E37F81A1"/>
    <w:rsid w:val="EEEDBD05"/>
    <w:rsid w:val="F76F8A92"/>
    <w:rsid w:val="FDBE2A35"/>
    <w:rsid w:val="FEAF98DD"/>
    <w:rsid w:val="FF362E1A"/>
    <w:rsid w:val="FFCD68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2">
    <w:name w:val="annotation text"/>
    <w:basedOn w:val="1"/>
    <w:autoRedefine/>
    <w:qFormat/>
    <w:uiPriority w:val="0"/>
    <w:pPr>
      <w:jc w:val="left"/>
    </w:pPr>
  </w:style>
  <w:style w:type="paragraph" w:styleId="3">
    <w:name w:val="Body Text Indent"/>
    <w:basedOn w:val="1"/>
    <w:autoRedefine/>
    <w:unhideWhenUsed/>
    <w:qFormat/>
    <w:uiPriority w:val="99"/>
    <w:pPr>
      <w:spacing w:after="120"/>
      <w:ind w:left="420" w:leftChars="200"/>
    </w:pPr>
  </w:style>
  <w:style w:type="paragraph" w:styleId="4">
    <w:name w:val="Balloon Text"/>
    <w:basedOn w:val="1"/>
    <w:link w:val="13"/>
    <w:autoRedefine/>
    <w:qFormat/>
    <w:uiPriority w:val="0"/>
    <w:rPr>
      <w:sz w:val="18"/>
      <w:szCs w:val="18"/>
    </w:rPr>
  </w:style>
  <w:style w:type="paragraph" w:styleId="5">
    <w:name w:val="footer"/>
    <w:basedOn w:val="1"/>
    <w:link w:val="14"/>
    <w:unhideWhenUsed/>
    <w:qFormat/>
    <w:uiPriority w:val="0"/>
    <w:pPr>
      <w:tabs>
        <w:tab w:val="center" w:pos="4153"/>
        <w:tab w:val="right" w:pos="8306"/>
      </w:tabs>
      <w:snapToGrid w:val="0"/>
      <w:jc w:val="left"/>
    </w:pPr>
    <w:rPr>
      <w:sz w:val="18"/>
      <w:szCs w:val="18"/>
    </w:rPr>
  </w:style>
  <w:style w:type="paragraph" w:styleId="6">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100" w:beforeAutospacing="1" w:after="100" w:afterAutospacing="1"/>
      <w:jc w:val="left"/>
    </w:pPr>
    <w:rPr>
      <w:rFonts w:ascii="宋体" w:hAnsi="宋体"/>
      <w:kern w:val="0"/>
      <w:sz w:val="24"/>
    </w:rPr>
  </w:style>
  <w:style w:type="character" w:styleId="10">
    <w:name w:val="page number"/>
    <w:qFormat/>
    <w:uiPriority w:val="0"/>
  </w:style>
  <w:style w:type="character" w:styleId="11">
    <w:name w:val="Hyperlink"/>
    <w:unhideWhenUsed/>
    <w:qFormat/>
    <w:uiPriority w:val="0"/>
    <w:rPr>
      <w:color w:val="4646A3"/>
      <w:u w:val="none"/>
    </w:rPr>
  </w:style>
  <w:style w:type="character" w:styleId="12">
    <w:name w:val="annotation reference"/>
    <w:basedOn w:val="9"/>
    <w:qFormat/>
    <w:uiPriority w:val="0"/>
    <w:rPr>
      <w:sz w:val="21"/>
      <w:szCs w:val="21"/>
    </w:rPr>
  </w:style>
  <w:style w:type="character" w:customStyle="1" w:styleId="13">
    <w:name w:val="批注框文本 字符"/>
    <w:link w:val="4"/>
    <w:qFormat/>
    <w:uiPriority w:val="0"/>
    <w:rPr>
      <w:rFonts w:ascii="Calibri" w:hAnsi="Calibri"/>
      <w:kern w:val="2"/>
      <w:sz w:val="18"/>
      <w:szCs w:val="18"/>
    </w:rPr>
  </w:style>
  <w:style w:type="character" w:customStyle="1" w:styleId="14">
    <w:name w:val="页脚 字符"/>
    <w:link w:val="5"/>
    <w:semiHidden/>
    <w:qFormat/>
    <w:uiPriority w:val="0"/>
    <w:rPr>
      <w:rFonts w:ascii="Calibri" w:hAnsi="Calibri" w:eastAsia="宋体"/>
      <w:kern w:val="2"/>
      <w:sz w:val="18"/>
      <w:szCs w:val="18"/>
      <w:lang w:val="en-US" w:eastAsia="zh-CN" w:bidi="ar-SA"/>
    </w:rPr>
  </w:style>
  <w:style w:type="character" w:customStyle="1" w:styleId="15">
    <w:name w:val="页眉 字符"/>
    <w:link w:val="6"/>
    <w:semiHidden/>
    <w:qFormat/>
    <w:uiPriority w:val="0"/>
    <w:rPr>
      <w:rFonts w:ascii="Calibri" w:hAnsi="Calibri" w:eastAsia="宋体"/>
      <w:kern w:val="2"/>
      <w:sz w:val="18"/>
      <w:szCs w:val="18"/>
      <w:lang w:val="en-US" w:eastAsia="zh-CN" w:bidi="ar-SA"/>
    </w:rPr>
  </w:style>
  <w:style w:type="paragraph" w:styleId="16">
    <w:name w:val="List Paragraph"/>
    <w:basedOn w:val="1"/>
    <w:qFormat/>
    <w:uiPriority w:val="0"/>
    <w:pPr>
      <w:ind w:firstLine="420" w:firstLineChars="200"/>
    </w:pPr>
  </w:style>
  <w:style w:type="paragraph" w:customStyle="1" w:styleId="17">
    <w:name w:val="Revision"/>
    <w:unhideWhenUsed/>
    <w:qFormat/>
    <w:uiPriority w:val="99"/>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BGS</Company>
  <Pages>36</Pages>
  <Words>2685</Words>
  <Characters>15307</Characters>
  <Lines>127</Lines>
  <Paragraphs>35</Paragraphs>
  <TotalTime>150</TotalTime>
  <ScaleCrop>false</ScaleCrop>
  <LinksUpToDate>false</LinksUpToDate>
  <CharactersWithSpaces>17957</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2023-01-02T15:06:00Z</dcterms:created>
  <dc:creator>HeZe</dc:creator>
  <cp:lastModifiedBy>阿拉蕾小星星</cp:lastModifiedBy>
  <cp:lastPrinted>2021-11-01T01:33:00Z</cp:lastPrinted>
  <dcterms:modified xsi:type="dcterms:W3CDTF">2024-02-27T06:09:23Z</dcterms:modified>
  <dc:title>房屋租赁合同</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75729B5E302945EF89681B1CBCBE2660</vt:lpwstr>
  </property>
</Properties>
</file>