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highlight w:val="none"/>
        </w:rPr>
      </w:pPr>
      <w:r>
        <w:rPr>
          <w:rFonts w:hint="eastAsia" w:ascii="黑体" w:hAnsi="黑体" w:eastAsia="黑体"/>
          <w:b/>
          <w:sz w:val="36"/>
          <w:szCs w:val="36"/>
          <w:highlight w:val="none"/>
        </w:rPr>
        <w:t>承诺函</w:t>
      </w:r>
    </w:p>
    <w:p>
      <w:pPr>
        <w:spacing w:line="240" w:lineRule="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杭州产权交易所有限责任公司：</w:t>
      </w:r>
    </w:p>
    <w:p>
      <w:pPr>
        <w:spacing w:line="240" w:lineRule="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杭州企业产权交易中心有限公司：</w:t>
      </w:r>
    </w:p>
    <w:p>
      <w:pPr>
        <w:spacing w:line="24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我方拟</w:t>
      </w:r>
      <w:r>
        <w:rPr>
          <w:rFonts w:hint="eastAsia" w:asciiTheme="minorEastAsia" w:hAnsiTheme="minorEastAsia" w:eastAsiaTheme="minorEastAsia" w:cstheme="minorEastAsia"/>
          <w:sz w:val="21"/>
          <w:szCs w:val="21"/>
          <w:highlight w:val="none"/>
          <w:u w:val="none"/>
          <w:lang w:eastAsia="zh-CN"/>
        </w:rPr>
        <w:t>承租</w:t>
      </w:r>
      <w:r>
        <w:rPr>
          <w:rFonts w:hint="eastAsia" w:asciiTheme="minorEastAsia" w:hAnsiTheme="minorEastAsia" w:eastAsiaTheme="minorEastAsia" w:cstheme="minorEastAsia"/>
          <w:sz w:val="21"/>
          <w:szCs w:val="21"/>
          <w:highlight w:val="none"/>
          <w:u w:val="single"/>
        </w:rPr>
        <w:t>杭州市</w:t>
      </w:r>
      <w:r>
        <w:rPr>
          <w:rFonts w:hint="eastAsia" w:asciiTheme="minorEastAsia" w:hAnsiTheme="minorEastAsia" w:eastAsiaTheme="minorEastAsia" w:cstheme="minorEastAsia"/>
          <w:sz w:val="21"/>
          <w:szCs w:val="21"/>
          <w:highlight w:val="none"/>
          <w:u w:val="single"/>
          <w:lang w:val="en-US" w:eastAsia="zh-CN"/>
        </w:rPr>
        <w:t>拱墅</w:t>
      </w:r>
      <w:bookmarkStart w:id="0" w:name="_GoBack"/>
      <w:bookmarkEnd w:id="0"/>
      <w:r>
        <w:rPr>
          <w:rFonts w:hint="eastAsia" w:asciiTheme="minorEastAsia" w:hAnsiTheme="minorEastAsia" w:eastAsiaTheme="minorEastAsia" w:cstheme="minorEastAsia"/>
          <w:sz w:val="21"/>
          <w:szCs w:val="21"/>
          <w:highlight w:val="none"/>
          <w:u w:val="single"/>
        </w:rPr>
        <w:t>区地铁2号线凤起路站管理用房5年租赁权</w:t>
      </w:r>
      <w:r>
        <w:rPr>
          <w:rFonts w:hint="eastAsia" w:asciiTheme="minorEastAsia" w:hAnsiTheme="minorEastAsia" w:eastAsiaTheme="minorEastAsia" w:cstheme="minorEastAsia"/>
          <w:sz w:val="21"/>
          <w:szCs w:val="21"/>
          <w:highlight w:val="none"/>
          <w:lang w:val="en-US" w:eastAsia="zh-CN"/>
        </w:rPr>
        <w:t>项</w:t>
      </w:r>
      <w:r>
        <w:rPr>
          <w:rFonts w:hint="eastAsia" w:asciiTheme="minorEastAsia" w:hAnsiTheme="minorEastAsia" w:eastAsiaTheme="minorEastAsia" w:cstheme="minorEastAsia"/>
          <w:sz w:val="21"/>
          <w:szCs w:val="21"/>
          <w:highlight w:val="none"/>
        </w:rPr>
        <w:t>目，现做如下承诺：</w:t>
      </w:r>
    </w:p>
    <w:p>
      <w:pPr>
        <w:spacing w:line="24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w:t>
      </w:r>
      <w:r>
        <w:rPr>
          <w:rFonts w:hint="eastAsia" w:asciiTheme="minorEastAsia" w:hAnsiTheme="minorEastAsia" w:eastAsiaTheme="minorEastAsia" w:cstheme="minorEastAsia"/>
          <w:color w:val="000000" w:themeColor="text1"/>
          <w:sz w:val="21"/>
          <w:szCs w:val="21"/>
          <w:highlight w:val="none"/>
          <w14:textFill>
            <w14:solidFill>
              <w14:schemeClr w14:val="tx1"/>
            </w14:solidFill>
          </w14:textFill>
        </w:rPr>
        <w:t>我</w:t>
      </w:r>
      <w:r>
        <w:rPr>
          <w:rFonts w:hint="eastAsia" w:asciiTheme="minorEastAsia" w:hAnsiTheme="minorEastAsia" w:eastAsiaTheme="minorEastAsia" w:cstheme="minorEastAsia"/>
          <w:sz w:val="21"/>
          <w:szCs w:val="21"/>
          <w:highlight w:val="none"/>
        </w:rPr>
        <w:t>方已认真阅读、知悉并自愿遵守</w:t>
      </w:r>
      <w:r>
        <w:rPr>
          <w:rFonts w:hint="eastAsia" w:asciiTheme="minorEastAsia" w:hAnsiTheme="minorEastAsia" w:eastAsiaTheme="minorEastAsia" w:cstheme="minorEastAsia"/>
          <w:sz w:val="21"/>
          <w:szCs w:val="21"/>
          <w:highlight w:val="none"/>
          <w:lang w:val="en-US" w:eastAsia="zh-CN"/>
        </w:rPr>
        <w:t>杭州产权交易所</w:t>
      </w:r>
      <w:r>
        <w:rPr>
          <w:rFonts w:hint="eastAsia" w:asciiTheme="minorEastAsia" w:hAnsiTheme="minorEastAsia" w:eastAsiaTheme="minorEastAsia" w:cstheme="minorEastAsia"/>
          <w:sz w:val="21"/>
          <w:szCs w:val="21"/>
          <w:highlight w:val="none"/>
          <w:u w:val="single"/>
          <w:lang w:val="en-US" w:eastAsia="zh-CN"/>
        </w:rPr>
        <w:t>《国有资产转让交易规则》</w:t>
      </w:r>
      <w:r>
        <w:rPr>
          <w:rFonts w:hint="eastAsia" w:asciiTheme="minorEastAsia" w:hAnsiTheme="minorEastAsia" w:eastAsiaTheme="minorEastAsia" w:cstheme="minorEastAsia"/>
          <w:sz w:val="21"/>
          <w:szCs w:val="21"/>
          <w:highlight w:val="none"/>
          <w:u w:val="none"/>
        </w:rPr>
        <w:t>、</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single"/>
          <w:lang w:val="en-US" w:eastAsia="zh-CN"/>
        </w:rPr>
        <w:t>在线报价实施办法</w:t>
      </w:r>
      <w:r>
        <w:rPr>
          <w:rFonts w:hint="eastAsia" w:asciiTheme="minorEastAsia" w:hAnsiTheme="minorEastAsia" w:eastAsiaTheme="minorEastAsia" w:cstheme="minorEastAsia"/>
          <w:sz w:val="21"/>
          <w:szCs w:val="21"/>
          <w:highlight w:val="none"/>
          <w:u w:val="single"/>
        </w:rPr>
        <w:t>》</w:t>
      </w:r>
      <w:r>
        <w:rPr>
          <w:rFonts w:hint="eastAsia" w:asciiTheme="minorEastAsia" w:hAnsiTheme="minorEastAsia" w:eastAsiaTheme="minorEastAsia" w:cstheme="minorEastAsia"/>
          <w:sz w:val="21"/>
          <w:szCs w:val="21"/>
          <w:highlight w:val="none"/>
          <w:u w:val="none"/>
        </w:rPr>
        <w:t>和</w:t>
      </w:r>
      <w:r>
        <w:rPr>
          <w:rFonts w:hint="eastAsia" w:asciiTheme="minorEastAsia" w:hAnsiTheme="minorEastAsia" w:eastAsiaTheme="minorEastAsia" w:cstheme="minorEastAsia"/>
          <w:sz w:val="21"/>
          <w:szCs w:val="21"/>
          <w:highlight w:val="none"/>
          <w:u w:val="single"/>
          <w:lang w:eastAsia="zh-CN"/>
        </w:rPr>
        <w:t>《</w:t>
      </w:r>
      <w:r>
        <w:rPr>
          <w:rFonts w:hint="eastAsia" w:asciiTheme="minorEastAsia" w:hAnsiTheme="minorEastAsia" w:eastAsiaTheme="minorEastAsia" w:cstheme="minorEastAsia"/>
          <w:sz w:val="21"/>
          <w:szCs w:val="21"/>
          <w:highlight w:val="none"/>
          <w:u w:val="single"/>
          <w:lang w:val="en-US" w:eastAsia="zh-CN"/>
        </w:rPr>
        <w:t>在线报价交易须知</w:t>
      </w:r>
      <w:r>
        <w:rPr>
          <w:rFonts w:hint="eastAsia" w:asciiTheme="minorEastAsia" w:hAnsiTheme="minorEastAsia" w:eastAsiaTheme="minorEastAsia" w:cstheme="minorEastAsia"/>
          <w:sz w:val="21"/>
          <w:szCs w:val="21"/>
          <w:highlight w:val="none"/>
          <w:u w:val="single"/>
          <w:lang w:eastAsia="zh-CN"/>
        </w:rPr>
        <w:t>》</w:t>
      </w:r>
      <w:r>
        <w:rPr>
          <w:rFonts w:hint="eastAsia" w:asciiTheme="minorEastAsia" w:hAnsiTheme="minorEastAsia" w:eastAsiaTheme="minorEastAsia" w:cstheme="minorEastAsia"/>
          <w:sz w:val="21"/>
          <w:szCs w:val="21"/>
          <w:highlight w:val="none"/>
        </w:rPr>
        <w:t>等文件的规定，同意按照相关规定参加本项目竞价活动。</w:t>
      </w:r>
    </w:p>
    <w:p>
      <w:pPr>
        <w:keepNext w:val="0"/>
        <w:keepLines w:val="0"/>
        <w:pageBreakBefore w:val="0"/>
        <w:widowControl/>
        <w:tabs>
          <w:tab w:val="left" w:pos="6975"/>
        </w:tabs>
        <w:kinsoku/>
        <w:wordWrap/>
        <w:overflowPunct/>
        <w:topLinePunct w:val="0"/>
        <w:autoSpaceDE/>
        <w:autoSpaceDN/>
        <w:bidi w:val="0"/>
        <w:adjustRightInd/>
        <w:snapToGrid/>
        <w:spacing w:line="240" w:lineRule="auto"/>
        <w:ind w:firstLine="420" w:firstLineChars="200"/>
        <w:jc w:val="left"/>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sz w:val="21"/>
          <w:szCs w:val="21"/>
          <w:highlight w:val="none"/>
        </w:rPr>
        <w:t>2、我方</w:t>
      </w:r>
      <w:r>
        <w:rPr>
          <w:rFonts w:hint="eastAsia" w:asciiTheme="minorEastAsia" w:hAnsiTheme="minorEastAsia"/>
          <w:sz w:val="21"/>
          <w:szCs w:val="21"/>
          <w:highlight w:val="none"/>
        </w:rPr>
        <w:t>提交</w:t>
      </w:r>
      <w:r>
        <w:rPr>
          <w:rFonts w:hint="eastAsia" w:asciiTheme="minorEastAsia" w:hAnsiTheme="minorEastAsia"/>
          <w:sz w:val="21"/>
          <w:szCs w:val="21"/>
          <w:highlight w:val="none"/>
          <w:u w:val="single"/>
          <w:lang w:eastAsia="zh-CN"/>
        </w:rPr>
        <w:t>承租</w:t>
      </w:r>
      <w:r>
        <w:rPr>
          <w:rFonts w:asciiTheme="minorEastAsia" w:hAnsiTheme="minorEastAsia"/>
          <w:sz w:val="21"/>
          <w:szCs w:val="21"/>
          <w:highlight w:val="none"/>
        </w:rPr>
        <w:t>申请</w:t>
      </w:r>
      <w:r>
        <w:rPr>
          <w:rFonts w:hint="eastAsia" w:asciiTheme="minorEastAsia" w:hAnsiTheme="minorEastAsia"/>
          <w:sz w:val="21"/>
          <w:szCs w:val="21"/>
          <w:highlight w:val="none"/>
          <w:lang w:val="en-US" w:eastAsia="zh-CN"/>
        </w:rPr>
        <w:t>材料</w:t>
      </w:r>
      <w:r>
        <w:rPr>
          <w:rFonts w:asciiTheme="minorEastAsia" w:hAnsiTheme="minorEastAsia"/>
          <w:sz w:val="21"/>
          <w:szCs w:val="21"/>
          <w:highlight w:val="none"/>
        </w:rPr>
        <w:t>并且</w:t>
      </w:r>
      <w:r>
        <w:rPr>
          <w:rFonts w:hint="eastAsia" w:asciiTheme="minorEastAsia" w:hAnsiTheme="minorEastAsia"/>
          <w:sz w:val="21"/>
          <w:szCs w:val="21"/>
          <w:highlight w:val="none"/>
        </w:rPr>
        <w:t>交纳交易</w:t>
      </w:r>
      <w:r>
        <w:rPr>
          <w:rFonts w:asciiTheme="minorEastAsia" w:hAnsiTheme="minorEastAsia"/>
          <w:sz w:val="21"/>
          <w:szCs w:val="21"/>
          <w:highlight w:val="none"/>
        </w:rPr>
        <w:t>保证金后，即视为已详细阅读并完全认可本项</w:t>
      </w:r>
      <w:r>
        <w:rPr>
          <w:rFonts w:hint="eastAsia" w:asciiTheme="minorEastAsia" w:hAnsiTheme="minorEastAsia" w:eastAsiaTheme="minorEastAsia" w:cstheme="minorEastAsia"/>
          <w:sz w:val="21"/>
          <w:szCs w:val="21"/>
          <w:highlight w:val="none"/>
        </w:rPr>
        <w:t>目所披露内容以及已完成对标的的现场踏勘，表明已完全了解并自愿接受标的的全部现状及瑕疵，并自愿承担一切交易风险。</w:t>
      </w:r>
    </w:p>
    <w:p>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w:t>
      </w:r>
      <w:r>
        <w:rPr>
          <w:rFonts w:hint="eastAsia" w:asciiTheme="minorEastAsia" w:hAnsiTheme="minorEastAsia" w:eastAsiaTheme="minorEastAsia" w:cstheme="minorEastAsia"/>
          <w:sz w:val="21"/>
          <w:szCs w:val="21"/>
          <w:highlight w:val="none"/>
          <w:lang w:val="en-US" w:eastAsia="zh-CN"/>
        </w:rPr>
        <w:t>我方</w:t>
      </w:r>
      <w:r>
        <w:rPr>
          <w:rFonts w:hint="eastAsia" w:ascii="宋体" w:hAnsi="宋体" w:eastAsia="宋体" w:cs="Times New Roman"/>
          <w:i w:val="0"/>
          <w:iCs w:val="0"/>
          <w:caps w:val="0"/>
          <w:color w:val="000000"/>
          <w:spacing w:val="0"/>
          <w:kern w:val="0"/>
          <w:sz w:val="21"/>
          <w:szCs w:val="21"/>
          <w:highlight w:val="none"/>
          <w:lang w:val="en-US" w:eastAsia="zh-CN" w:bidi="ar-SA"/>
        </w:rPr>
        <w:t>同意在被确定为承租方之日起3个工作日携带报名时上传的主体资格证明等相关文件原件至杭交所完成现场确认和签署租赁合同等交易合同；并在租赁合同签署之日起15个自然日内向杭交所指定账户一次性支付首期租金、履约保证金和交易服务费等交易资金（以到账时间为准）</w:t>
      </w:r>
      <w:r>
        <w:rPr>
          <w:rFonts w:hint="eastAsia" w:asciiTheme="minorEastAsia" w:hAnsiTheme="minorEastAsia" w:eastAsiaTheme="minorEastAsia" w:cstheme="minorEastAsia"/>
          <w:sz w:val="21"/>
          <w:szCs w:val="21"/>
          <w:highlight w:val="none"/>
        </w:rPr>
        <w:t>；</w:t>
      </w:r>
    </w:p>
    <w:p>
      <w:pPr>
        <w:spacing w:line="240" w:lineRule="auto"/>
        <w:ind w:firstLine="420" w:firstLineChars="200"/>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4、</w:t>
      </w:r>
      <w:r>
        <w:rPr>
          <w:rFonts w:hint="eastAsia" w:asciiTheme="minorEastAsia" w:hAnsiTheme="minorEastAsia" w:eastAsiaTheme="minorEastAsia"/>
          <w:sz w:val="21"/>
          <w:szCs w:val="21"/>
          <w:highlight w:val="none"/>
          <w:lang w:val="en-US" w:eastAsia="zh-CN"/>
        </w:rPr>
        <w:t>我方</w:t>
      </w:r>
      <w:r>
        <w:rPr>
          <w:rFonts w:hint="eastAsia" w:ascii="宋体" w:hAnsi="宋体" w:eastAsia="宋体" w:cs="Times New Roman"/>
          <w:i w:val="0"/>
          <w:iCs w:val="0"/>
          <w:caps w:val="0"/>
          <w:color w:val="000000"/>
          <w:spacing w:val="0"/>
          <w:kern w:val="0"/>
          <w:sz w:val="21"/>
          <w:szCs w:val="21"/>
          <w:lang w:val="en-US" w:eastAsia="zh-CN" w:bidi="ar-SA"/>
        </w:rPr>
        <w:t>同意杭交所在经出租方申请之日起10个工作日内将承租方已交纳的履约保证金和首期租金全部划转至出租方指定账户</w:t>
      </w:r>
      <w:r>
        <w:rPr>
          <w:rFonts w:asciiTheme="minorEastAsia" w:hAnsiTheme="minorEastAsia" w:eastAsiaTheme="minorEastAsia"/>
          <w:sz w:val="21"/>
          <w:szCs w:val="21"/>
          <w:highlight w:val="none"/>
        </w:rPr>
        <w:t>。</w:t>
      </w:r>
    </w:p>
    <w:p>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5、若我方成为承租方，我方已知悉并同意：</w:t>
      </w:r>
      <w:r>
        <w:rPr>
          <w:rFonts w:hint="eastAsia" w:ascii="宋体" w:hAnsi="宋体" w:eastAsia="宋体" w:cs="Times New Roman"/>
          <w:i w:val="0"/>
          <w:iCs w:val="0"/>
          <w:caps w:val="0"/>
          <w:color w:val="000000"/>
          <w:spacing w:val="0"/>
          <w:kern w:val="0"/>
          <w:sz w:val="21"/>
          <w:szCs w:val="21"/>
          <w:highlight w:val="none"/>
          <w:lang w:val="en-US" w:eastAsia="zh-CN" w:bidi="ar-SA"/>
        </w:rPr>
        <w:t>承租方在该租赁物业内开展及经营其业务前，应向政府主管部门取得所有必要的执照、批准或许可证等，自行办理相关的许可证及相关登记文件，承担由此产生的费用。承租方应确保该执照、批准或许可证在租赁期限内完全有效，及在各方面均符合该执照、批准或许可证的规定。承租方承诺对上述物业租赁物业现状、设施及物业环境有充分了解，承租方应确保该执照、批准或许可证在租赁期限内完全有效，及在各方面均符合该执照、批准或许可证的规定。并且，承租方在该租赁物业的经营活动不得违反有关的法律、法规，必须确保其经营的合法性，否则，承租方将承担因其不正当经营所造成的一切责任和后果</w:t>
      </w:r>
      <w:r>
        <w:rPr>
          <w:rFonts w:hint="eastAsia" w:asciiTheme="minorEastAsia" w:hAnsiTheme="minorEastAsia" w:eastAsiaTheme="minorEastAsia" w:cstheme="minorEastAsia"/>
          <w:sz w:val="21"/>
          <w:szCs w:val="21"/>
          <w:highlight w:val="none"/>
        </w:rPr>
        <w:t>。</w:t>
      </w:r>
    </w:p>
    <w:p>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6、</w:t>
      </w:r>
      <w:r>
        <w:rPr>
          <w:rFonts w:hint="eastAsia" w:asciiTheme="minorEastAsia" w:hAnsiTheme="minorEastAsia" w:eastAsiaTheme="minorEastAsia" w:cstheme="minorEastAsia"/>
          <w:sz w:val="21"/>
          <w:szCs w:val="21"/>
          <w:highlight w:val="none"/>
        </w:rPr>
        <w:t>若我方成为承租方，我方已知悉并同意：</w:t>
      </w:r>
      <w:r>
        <w:rPr>
          <w:rFonts w:hint="eastAsia" w:ascii="宋体" w:hAnsi="宋体" w:eastAsia="宋体" w:cs="Times New Roman"/>
          <w:i w:val="0"/>
          <w:iCs w:val="0"/>
          <w:caps w:val="0"/>
          <w:color w:val="000000"/>
          <w:spacing w:val="0"/>
          <w:kern w:val="0"/>
          <w:sz w:val="21"/>
          <w:szCs w:val="21"/>
          <w:highlight w:val="none"/>
          <w:lang w:val="en-US" w:eastAsia="zh-CN" w:bidi="ar-SA"/>
        </w:rPr>
        <w:t>根据房屋相关权证附记载明，该不动产规划用地性质为轨道交通用地，如因租赁房屋证载的用途和租赁用途不一致而需要办理相关审批手续的，由承租方自行负责办理，出租方予以协助，如因此需缴纳相关费用的，由承租方负责。承租方应充分了解上述情况，由此无法在市场监督管理局办理登记及其他行政审批等相关手续，承租方如有损失自行承担。出租方不承担任何责任。</w:t>
      </w:r>
    </w:p>
    <w:p>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7、</w:t>
      </w:r>
      <w:r>
        <w:rPr>
          <w:rFonts w:hint="eastAsia" w:asciiTheme="minorEastAsia" w:hAnsiTheme="minorEastAsia" w:eastAsiaTheme="minorEastAsia" w:cstheme="minorEastAsia"/>
          <w:sz w:val="21"/>
          <w:szCs w:val="21"/>
          <w:highlight w:val="none"/>
        </w:rPr>
        <w:t>若我方成为承租方，我方已知悉并同意：</w:t>
      </w:r>
      <w:r>
        <w:rPr>
          <w:rFonts w:hint="eastAsia" w:ascii="宋体" w:hAnsi="宋体" w:eastAsia="宋体" w:cs="Times New Roman"/>
          <w:i w:val="0"/>
          <w:iCs w:val="0"/>
          <w:caps w:val="0"/>
          <w:color w:val="000000"/>
          <w:spacing w:val="0"/>
          <w:kern w:val="0"/>
          <w:sz w:val="21"/>
          <w:szCs w:val="21"/>
          <w:lang w:val="en-US" w:eastAsia="zh-CN" w:bidi="ar-SA"/>
        </w:rPr>
        <w:t>在租赁期内，不得将租赁房屋整体以任何形式向第三方转租、转让、转包、转借、交换承租权、抵押或设立其它负担，或与第三方合资、合作经营或由第三方进行承包经营。一旦发现上述行为，出租方有权解除合同，承租方应承担合同解除的违约责任</w:t>
      </w:r>
      <w:r>
        <w:rPr>
          <w:rFonts w:hint="eastAsia" w:asciiTheme="minorEastAsia" w:hAnsiTheme="minorEastAsia" w:eastAsiaTheme="minorEastAsia" w:cstheme="minorEastAsia"/>
          <w:sz w:val="21"/>
          <w:szCs w:val="21"/>
          <w:highlight w:val="none"/>
        </w:rPr>
        <w:t>。</w:t>
      </w:r>
    </w:p>
    <w:p>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8、意向承租方知悉并承诺：</w:t>
      </w:r>
      <w:r>
        <w:rPr>
          <w:rFonts w:ascii="宋体" w:hAnsi="宋体" w:eastAsia="宋体" w:cs="Times New Roman"/>
          <w:i w:val="0"/>
          <w:iCs w:val="0"/>
          <w:caps w:val="0"/>
          <w:color w:val="000000"/>
          <w:spacing w:val="0"/>
          <w:kern w:val="0"/>
          <w:sz w:val="21"/>
          <w:szCs w:val="21"/>
          <w:lang w:val="en-US" w:eastAsia="zh-CN" w:bidi="ar-SA"/>
        </w:rPr>
        <w:t>本次租赁权公开交易出租方与承租方的权利和义务以出租方提供的</w:t>
      </w:r>
      <w:r>
        <w:rPr>
          <w:rFonts w:hint="eastAsia" w:ascii="宋体" w:hAnsi="宋体" w:eastAsia="宋体" w:cs="Times New Roman"/>
          <w:i w:val="0"/>
          <w:iCs w:val="0"/>
          <w:caps w:val="0"/>
          <w:color w:val="000000"/>
          <w:spacing w:val="0"/>
          <w:kern w:val="0"/>
          <w:sz w:val="21"/>
          <w:szCs w:val="21"/>
          <w:lang w:val="en-US" w:eastAsia="zh-CN" w:bidi="ar-SA"/>
        </w:rPr>
        <w:t>租赁合同</w:t>
      </w:r>
      <w:r>
        <w:rPr>
          <w:rFonts w:ascii="宋体" w:hAnsi="宋体" w:eastAsia="宋体" w:cs="Times New Roman"/>
          <w:i w:val="0"/>
          <w:iCs w:val="0"/>
          <w:caps w:val="0"/>
          <w:color w:val="000000"/>
          <w:spacing w:val="0"/>
          <w:kern w:val="0"/>
          <w:sz w:val="21"/>
          <w:szCs w:val="21"/>
          <w:lang w:val="en-US" w:eastAsia="zh-CN" w:bidi="ar-SA"/>
        </w:rPr>
        <w:t>（样本）为准</w:t>
      </w:r>
      <w:r>
        <w:rPr>
          <w:rFonts w:hint="eastAsia" w:asciiTheme="minorEastAsia" w:hAnsiTheme="minorEastAsia" w:eastAsiaTheme="minorEastAsia" w:cstheme="minorEastAsia"/>
          <w:sz w:val="21"/>
          <w:szCs w:val="21"/>
          <w:highlight w:val="none"/>
        </w:rPr>
        <w:t>。</w:t>
      </w:r>
    </w:p>
    <w:p>
      <w:pPr>
        <w:keepNext w:val="0"/>
        <w:keepLines w:val="0"/>
        <w:pageBreakBefore w:val="0"/>
        <w:kinsoku/>
        <w:wordWrap/>
        <w:overflowPunct/>
        <w:topLinePunct w:val="0"/>
        <w:autoSpaceDE/>
        <w:autoSpaceDN/>
        <w:bidi w:val="0"/>
        <w:adjustRightInd/>
        <w:snapToGrid/>
        <w:spacing w:line="240" w:lineRule="auto"/>
        <w:ind w:firstLine="420" w:firstLineChars="200"/>
        <w:textAlignment w:val="auto"/>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lang w:val="en-US" w:eastAsia="zh-CN"/>
        </w:rPr>
        <w:t>9</w:t>
      </w:r>
      <w:r>
        <w:rPr>
          <w:rFonts w:hint="eastAsia" w:asciiTheme="minorEastAsia" w:hAnsiTheme="minorEastAsia" w:eastAsiaTheme="minorEastAsia" w:cstheme="minorEastAsia"/>
          <w:sz w:val="21"/>
          <w:szCs w:val="21"/>
          <w:highlight w:val="none"/>
        </w:rPr>
        <w:t>、若我方成为承租方，我方已知悉并同意：</w:t>
      </w:r>
      <w:r>
        <w:rPr>
          <w:rFonts w:ascii="宋体" w:hAnsi="宋体" w:eastAsia="宋体" w:cs="Times New Roman"/>
          <w:i w:val="0"/>
          <w:iCs w:val="0"/>
          <w:caps w:val="0"/>
          <w:color w:val="000000"/>
          <w:spacing w:val="0"/>
          <w:sz w:val="21"/>
          <w:szCs w:val="21"/>
        </w:rPr>
        <w:t>承租方支付按首年一个月租金计的交易服务费</w:t>
      </w:r>
      <w:r>
        <w:rPr>
          <w:rFonts w:hint="eastAsia" w:ascii="宋体" w:hAnsi="宋体"/>
          <w:color w:val="000000"/>
          <w:szCs w:val="21"/>
          <w:highlight w:val="none"/>
          <w:lang w:val="en-US" w:eastAsia="zh-CN"/>
        </w:rPr>
        <w:t>。</w:t>
      </w:r>
    </w:p>
    <w:p>
      <w:pPr>
        <w:spacing w:line="240" w:lineRule="auto"/>
        <w:ind w:firstLine="420" w:firstLineChars="200"/>
        <w:rPr>
          <w:rFonts w:hint="eastAsia" w:ascii="宋体" w:hAnsi="宋体"/>
          <w:bCs/>
          <w:color w:val="000000"/>
          <w:szCs w:val="21"/>
          <w:highlight w:val="none"/>
        </w:rPr>
      </w:pPr>
      <w:r>
        <w:rPr>
          <w:rFonts w:hint="eastAsia" w:asciiTheme="minorEastAsia" w:hAnsiTheme="minorEastAsia" w:eastAsiaTheme="minorEastAsia"/>
          <w:sz w:val="21"/>
          <w:szCs w:val="21"/>
          <w:highlight w:val="none"/>
          <w:lang w:val="en-US" w:eastAsia="zh-CN"/>
        </w:rPr>
        <w:t>10</w:t>
      </w:r>
      <w:r>
        <w:rPr>
          <w:rFonts w:asciiTheme="minorEastAsia" w:hAnsiTheme="minorEastAsia" w:eastAsiaTheme="minorEastAsia"/>
          <w:sz w:val="21"/>
          <w:szCs w:val="21"/>
          <w:highlight w:val="none"/>
        </w:rPr>
        <w:t>、</w:t>
      </w:r>
      <w:r>
        <w:rPr>
          <w:rFonts w:hint="eastAsia" w:ascii="宋体" w:hAnsi="宋体"/>
          <w:bCs/>
          <w:color w:val="000000"/>
          <w:szCs w:val="21"/>
          <w:highlight w:val="none"/>
        </w:rPr>
        <w:t>若非出租方原因，出现以下任一情况时，意向承租方交纳的保证金不予退还，先用于补偿杭交所、经纪会员的各项服务费，剩余部分作为对出租方的经济补偿金，保证金不足以补偿的，相关方有权按照实际损失继续追诉：</w:t>
      </w:r>
    </w:p>
    <w:p>
      <w:pPr>
        <w:spacing w:line="240" w:lineRule="auto"/>
        <w:ind w:firstLine="420" w:firstLineChars="200"/>
        <w:rPr>
          <w:rFonts w:hint="eastAsia" w:ascii="宋体" w:hAnsi="宋体"/>
          <w:bCs/>
          <w:color w:val="000000"/>
          <w:szCs w:val="21"/>
          <w:highlight w:val="none"/>
        </w:rPr>
      </w:pPr>
      <w:r>
        <w:rPr>
          <w:rFonts w:hint="eastAsia" w:ascii="宋体" w:hAnsi="宋体"/>
          <w:bCs/>
          <w:color w:val="000000"/>
          <w:szCs w:val="21"/>
          <w:highlight w:val="none"/>
        </w:rPr>
        <w:t>（1）意向承租方提交承租申请材料并交纳交易保证金后单方撤回承租申请的；</w:t>
      </w:r>
    </w:p>
    <w:p>
      <w:pPr>
        <w:spacing w:line="240" w:lineRule="auto"/>
        <w:ind w:firstLine="420" w:firstLineChars="200"/>
        <w:rPr>
          <w:rFonts w:hint="eastAsia" w:ascii="宋体" w:hAnsi="宋体"/>
          <w:bCs/>
          <w:color w:val="000000"/>
          <w:szCs w:val="21"/>
          <w:highlight w:val="none"/>
        </w:rPr>
      </w:pPr>
      <w:r>
        <w:rPr>
          <w:rFonts w:hint="eastAsia" w:ascii="宋体" w:hAnsi="宋体"/>
          <w:bCs/>
          <w:color w:val="000000"/>
          <w:szCs w:val="21"/>
          <w:highlight w:val="none"/>
        </w:rPr>
        <w:t>（2）产生符合条件的意向承租方后，各意向承租方在竞价期间均不报价的；</w:t>
      </w:r>
    </w:p>
    <w:p>
      <w:pPr>
        <w:spacing w:line="240" w:lineRule="auto"/>
        <w:ind w:firstLine="420" w:firstLineChars="200"/>
        <w:rPr>
          <w:rFonts w:hint="eastAsia" w:ascii="宋体" w:hAnsi="宋体"/>
          <w:bCs/>
          <w:color w:val="000000"/>
          <w:szCs w:val="21"/>
          <w:highlight w:val="none"/>
        </w:rPr>
      </w:pPr>
      <w:r>
        <w:rPr>
          <w:rFonts w:hint="eastAsia" w:ascii="宋体" w:hAnsi="宋体"/>
          <w:bCs/>
          <w:color w:val="000000"/>
          <w:szCs w:val="21"/>
          <w:highlight w:val="none"/>
        </w:rPr>
        <w:t>（3）在被确定为承租方后未按约定签署租赁合同的或未按约定支付交易服务费、履约保证金和首期租金的；</w:t>
      </w:r>
    </w:p>
    <w:p>
      <w:pPr>
        <w:spacing w:line="240" w:lineRule="auto"/>
        <w:ind w:firstLine="420" w:firstLineChars="200"/>
        <w:rPr>
          <w:rFonts w:hint="eastAsia" w:ascii="宋体" w:hAnsi="宋体"/>
          <w:bCs/>
          <w:color w:val="000000"/>
          <w:szCs w:val="21"/>
          <w:highlight w:val="none"/>
        </w:rPr>
      </w:pPr>
      <w:r>
        <w:rPr>
          <w:rFonts w:hint="eastAsia" w:ascii="宋体" w:hAnsi="宋体"/>
          <w:bCs/>
          <w:color w:val="000000"/>
          <w:szCs w:val="21"/>
          <w:highlight w:val="none"/>
        </w:rPr>
        <w:t>（4）意向承租方未履行书面承诺事项的；</w:t>
      </w:r>
    </w:p>
    <w:p>
      <w:pPr>
        <w:spacing w:line="240" w:lineRule="auto"/>
        <w:ind w:firstLine="420" w:firstLineChars="200"/>
        <w:rPr>
          <w:rFonts w:asciiTheme="minorEastAsia" w:hAnsiTheme="minorEastAsia" w:eastAsiaTheme="minorEastAsia"/>
          <w:sz w:val="21"/>
          <w:szCs w:val="21"/>
          <w:highlight w:val="none"/>
        </w:rPr>
      </w:pPr>
      <w:r>
        <w:rPr>
          <w:rFonts w:hint="eastAsia" w:ascii="宋体" w:hAnsi="宋体"/>
          <w:bCs/>
          <w:color w:val="000000"/>
          <w:szCs w:val="21"/>
          <w:highlight w:val="none"/>
        </w:rPr>
        <w:t>（5）存在其他违反交易规则情形的</w:t>
      </w:r>
      <w:r>
        <w:rPr>
          <w:rFonts w:hint="eastAsia" w:asciiTheme="minorEastAsia" w:hAnsiTheme="minorEastAsia" w:eastAsiaTheme="minorEastAsia"/>
          <w:sz w:val="21"/>
          <w:szCs w:val="21"/>
          <w:highlight w:val="none"/>
        </w:rPr>
        <w:t>。</w:t>
      </w:r>
    </w:p>
    <w:p>
      <w:pPr>
        <w:spacing w:line="240" w:lineRule="auto"/>
        <w:rPr>
          <w:rFonts w:asciiTheme="minorEastAsia" w:hAnsiTheme="minorEastAsia" w:eastAsiaTheme="minorEastAsia"/>
          <w:sz w:val="21"/>
          <w:szCs w:val="21"/>
          <w:highlight w:val="none"/>
        </w:rPr>
      </w:pPr>
    </w:p>
    <w:p>
      <w:pPr>
        <w:spacing w:line="240" w:lineRule="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 xml:space="preserve">                               </w:t>
      </w:r>
      <w:r>
        <w:rPr>
          <w:rFonts w:hint="eastAsia" w:asciiTheme="minorEastAsia" w:hAnsiTheme="minorEastAsia" w:eastAsiaTheme="minorEastAsia"/>
          <w:sz w:val="21"/>
          <w:szCs w:val="21"/>
          <w:highlight w:val="none"/>
          <w:lang w:val="en-US" w:eastAsia="zh-CN"/>
        </w:rPr>
        <w:t xml:space="preserve">           </w:t>
      </w:r>
      <w:r>
        <w:rPr>
          <w:rFonts w:hint="eastAsia" w:asciiTheme="minorEastAsia" w:hAnsiTheme="minorEastAsia" w:eastAsiaTheme="minorEastAsia"/>
          <w:sz w:val="21"/>
          <w:szCs w:val="21"/>
          <w:highlight w:val="none"/>
        </w:rPr>
        <w:t xml:space="preserve"> 意向</w:t>
      </w:r>
      <w:r>
        <w:rPr>
          <w:rFonts w:hint="eastAsia" w:asciiTheme="minorEastAsia" w:hAnsiTheme="minorEastAsia" w:eastAsiaTheme="minorEastAsia"/>
          <w:sz w:val="21"/>
          <w:szCs w:val="21"/>
          <w:highlight w:val="none"/>
          <w:lang w:eastAsia="zh-CN"/>
        </w:rPr>
        <w:t>承租</w:t>
      </w:r>
      <w:r>
        <w:rPr>
          <w:rFonts w:hint="eastAsia" w:asciiTheme="minorEastAsia" w:hAnsiTheme="minorEastAsia" w:eastAsiaTheme="minorEastAsia"/>
          <w:sz w:val="21"/>
          <w:szCs w:val="21"/>
          <w:highlight w:val="none"/>
        </w:rPr>
        <w:t>方（签章）：</w:t>
      </w:r>
    </w:p>
    <w:p>
      <w:pPr>
        <w:spacing w:line="240" w:lineRule="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 xml:space="preserve">                                        </w:t>
      </w:r>
      <w:r>
        <w:rPr>
          <w:rFonts w:hint="eastAsia" w:asciiTheme="minorEastAsia" w:hAnsiTheme="minorEastAsia" w:eastAsiaTheme="minorEastAsia"/>
          <w:sz w:val="21"/>
          <w:szCs w:val="21"/>
          <w:highlight w:val="none"/>
          <w:lang w:val="en-US" w:eastAsia="zh-CN"/>
        </w:rPr>
        <w:t xml:space="preserve">              </w:t>
      </w:r>
      <w:r>
        <w:rPr>
          <w:rFonts w:hint="eastAsia" w:asciiTheme="minorEastAsia" w:hAnsiTheme="minorEastAsia" w:eastAsiaTheme="minorEastAsia"/>
          <w:sz w:val="21"/>
          <w:szCs w:val="21"/>
          <w:highlight w:val="none"/>
        </w:rPr>
        <w:t xml:space="preserve">       年   月   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A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88"/>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092C9D"/>
    <w:rsid w:val="00114C5C"/>
    <w:rsid w:val="00143D8A"/>
    <w:rsid w:val="0020310B"/>
    <w:rsid w:val="002278BB"/>
    <w:rsid w:val="002526A0"/>
    <w:rsid w:val="00255411"/>
    <w:rsid w:val="00274544"/>
    <w:rsid w:val="002F36D9"/>
    <w:rsid w:val="003229C2"/>
    <w:rsid w:val="00350E2D"/>
    <w:rsid w:val="003A2F6F"/>
    <w:rsid w:val="003E079C"/>
    <w:rsid w:val="00413930"/>
    <w:rsid w:val="00430675"/>
    <w:rsid w:val="004900C6"/>
    <w:rsid w:val="004C246D"/>
    <w:rsid w:val="004D1B74"/>
    <w:rsid w:val="004E1479"/>
    <w:rsid w:val="004E3107"/>
    <w:rsid w:val="004F3BEF"/>
    <w:rsid w:val="00503879"/>
    <w:rsid w:val="005104B5"/>
    <w:rsid w:val="0055051A"/>
    <w:rsid w:val="005A37D0"/>
    <w:rsid w:val="0060197B"/>
    <w:rsid w:val="00627BE3"/>
    <w:rsid w:val="00662215"/>
    <w:rsid w:val="00737286"/>
    <w:rsid w:val="007847DD"/>
    <w:rsid w:val="00790D21"/>
    <w:rsid w:val="007E4EDD"/>
    <w:rsid w:val="0082311C"/>
    <w:rsid w:val="0084282E"/>
    <w:rsid w:val="00884F8A"/>
    <w:rsid w:val="008D72E8"/>
    <w:rsid w:val="00906FAC"/>
    <w:rsid w:val="00934A3A"/>
    <w:rsid w:val="0096235F"/>
    <w:rsid w:val="009733B3"/>
    <w:rsid w:val="009E27F0"/>
    <w:rsid w:val="009F646A"/>
    <w:rsid w:val="00A11F15"/>
    <w:rsid w:val="00A24DD0"/>
    <w:rsid w:val="00A53E81"/>
    <w:rsid w:val="00A66AE6"/>
    <w:rsid w:val="00A96775"/>
    <w:rsid w:val="00AA4243"/>
    <w:rsid w:val="00AF7180"/>
    <w:rsid w:val="00B15A11"/>
    <w:rsid w:val="00B170BB"/>
    <w:rsid w:val="00B36433"/>
    <w:rsid w:val="00B91182"/>
    <w:rsid w:val="00B923AA"/>
    <w:rsid w:val="00BD7EAF"/>
    <w:rsid w:val="00C02F3D"/>
    <w:rsid w:val="00C07B7D"/>
    <w:rsid w:val="00C2125E"/>
    <w:rsid w:val="00C300A5"/>
    <w:rsid w:val="00C434EA"/>
    <w:rsid w:val="00C76683"/>
    <w:rsid w:val="00C80243"/>
    <w:rsid w:val="00C85BC7"/>
    <w:rsid w:val="00CB5B8C"/>
    <w:rsid w:val="00CF4007"/>
    <w:rsid w:val="00D56D57"/>
    <w:rsid w:val="00DD02F6"/>
    <w:rsid w:val="00E00E55"/>
    <w:rsid w:val="00E10ADA"/>
    <w:rsid w:val="00E60BD5"/>
    <w:rsid w:val="00ED0403"/>
    <w:rsid w:val="00ED4E9F"/>
    <w:rsid w:val="00EF62AF"/>
    <w:rsid w:val="00F06BEC"/>
    <w:rsid w:val="00F47654"/>
    <w:rsid w:val="00FA0343"/>
    <w:rsid w:val="00FA6AB7"/>
    <w:rsid w:val="01521FBB"/>
    <w:rsid w:val="019C1EEA"/>
    <w:rsid w:val="01E5402C"/>
    <w:rsid w:val="02610637"/>
    <w:rsid w:val="02615A21"/>
    <w:rsid w:val="02720D6F"/>
    <w:rsid w:val="03066051"/>
    <w:rsid w:val="033F1305"/>
    <w:rsid w:val="03637B8E"/>
    <w:rsid w:val="059E2874"/>
    <w:rsid w:val="06262CE2"/>
    <w:rsid w:val="06A90044"/>
    <w:rsid w:val="0766770C"/>
    <w:rsid w:val="09B7306A"/>
    <w:rsid w:val="09E76B80"/>
    <w:rsid w:val="0B244B23"/>
    <w:rsid w:val="0BFF1D04"/>
    <w:rsid w:val="0DF1051E"/>
    <w:rsid w:val="0E834802"/>
    <w:rsid w:val="0FC71C56"/>
    <w:rsid w:val="0FE4035F"/>
    <w:rsid w:val="124C7A90"/>
    <w:rsid w:val="13A47F76"/>
    <w:rsid w:val="1510353C"/>
    <w:rsid w:val="15337A69"/>
    <w:rsid w:val="167D3903"/>
    <w:rsid w:val="173E5800"/>
    <w:rsid w:val="18304ABE"/>
    <w:rsid w:val="18467FFE"/>
    <w:rsid w:val="1AE925D2"/>
    <w:rsid w:val="1BA11F39"/>
    <w:rsid w:val="1BF84071"/>
    <w:rsid w:val="1CBF22CE"/>
    <w:rsid w:val="1E116E93"/>
    <w:rsid w:val="1E2D5CBF"/>
    <w:rsid w:val="21CE6A63"/>
    <w:rsid w:val="2211247F"/>
    <w:rsid w:val="23116AFC"/>
    <w:rsid w:val="250F79C4"/>
    <w:rsid w:val="26275F05"/>
    <w:rsid w:val="264F4578"/>
    <w:rsid w:val="267218C9"/>
    <w:rsid w:val="27541626"/>
    <w:rsid w:val="27977B16"/>
    <w:rsid w:val="27AA290F"/>
    <w:rsid w:val="285D694C"/>
    <w:rsid w:val="298F1A25"/>
    <w:rsid w:val="29AD2E5E"/>
    <w:rsid w:val="2ABF17AD"/>
    <w:rsid w:val="2AC44BCE"/>
    <w:rsid w:val="2B885500"/>
    <w:rsid w:val="2C396FCF"/>
    <w:rsid w:val="2D677D69"/>
    <w:rsid w:val="2E574DDA"/>
    <w:rsid w:val="2F1E77C3"/>
    <w:rsid w:val="2F4F78D8"/>
    <w:rsid w:val="2F682983"/>
    <w:rsid w:val="2FA5177C"/>
    <w:rsid w:val="304D2D7D"/>
    <w:rsid w:val="30664B53"/>
    <w:rsid w:val="30FE4BEF"/>
    <w:rsid w:val="31B87656"/>
    <w:rsid w:val="3205455A"/>
    <w:rsid w:val="32350145"/>
    <w:rsid w:val="32FB67E2"/>
    <w:rsid w:val="34511A11"/>
    <w:rsid w:val="34DF6491"/>
    <w:rsid w:val="3720484D"/>
    <w:rsid w:val="385F4F8F"/>
    <w:rsid w:val="390D60C4"/>
    <w:rsid w:val="3B103714"/>
    <w:rsid w:val="3B6738AB"/>
    <w:rsid w:val="3E714D02"/>
    <w:rsid w:val="3FF21887"/>
    <w:rsid w:val="410C55F5"/>
    <w:rsid w:val="42690C15"/>
    <w:rsid w:val="434954AA"/>
    <w:rsid w:val="44B10204"/>
    <w:rsid w:val="45962498"/>
    <w:rsid w:val="45D5187E"/>
    <w:rsid w:val="499E6D18"/>
    <w:rsid w:val="4AE11B9D"/>
    <w:rsid w:val="4AFE08AD"/>
    <w:rsid w:val="4B0E267A"/>
    <w:rsid w:val="4B2015F5"/>
    <w:rsid w:val="4CD26E37"/>
    <w:rsid w:val="4E376061"/>
    <w:rsid w:val="502F6799"/>
    <w:rsid w:val="5187378F"/>
    <w:rsid w:val="530C093A"/>
    <w:rsid w:val="53241334"/>
    <w:rsid w:val="53E378B1"/>
    <w:rsid w:val="54D86F48"/>
    <w:rsid w:val="566C6246"/>
    <w:rsid w:val="574E5FE2"/>
    <w:rsid w:val="58B12DCB"/>
    <w:rsid w:val="5A7D1B2E"/>
    <w:rsid w:val="5B7B2FC6"/>
    <w:rsid w:val="5C5C5FCC"/>
    <w:rsid w:val="5F1477B7"/>
    <w:rsid w:val="5F571A46"/>
    <w:rsid w:val="5FCB5153"/>
    <w:rsid w:val="612701ED"/>
    <w:rsid w:val="619D745F"/>
    <w:rsid w:val="62141232"/>
    <w:rsid w:val="63467DB9"/>
    <w:rsid w:val="63C12C87"/>
    <w:rsid w:val="65FA377A"/>
    <w:rsid w:val="663421EF"/>
    <w:rsid w:val="665E6E47"/>
    <w:rsid w:val="68404CD9"/>
    <w:rsid w:val="68593726"/>
    <w:rsid w:val="68EE06C5"/>
    <w:rsid w:val="68F716F5"/>
    <w:rsid w:val="69060B68"/>
    <w:rsid w:val="69EF29A2"/>
    <w:rsid w:val="69F37131"/>
    <w:rsid w:val="6AF126F7"/>
    <w:rsid w:val="6B2777BD"/>
    <w:rsid w:val="6B7C4F72"/>
    <w:rsid w:val="6BBC636F"/>
    <w:rsid w:val="6EF12CC7"/>
    <w:rsid w:val="706A15A9"/>
    <w:rsid w:val="706F46D2"/>
    <w:rsid w:val="70B47A2A"/>
    <w:rsid w:val="714C77AC"/>
    <w:rsid w:val="71615C3D"/>
    <w:rsid w:val="71A316B5"/>
    <w:rsid w:val="71D57417"/>
    <w:rsid w:val="725239F0"/>
    <w:rsid w:val="730B6342"/>
    <w:rsid w:val="740B5DE5"/>
    <w:rsid w:val="745D4756"/>
    <w:rsid w:val="74862807"/>
    <w:rsid w:val="75207667"/>
    <w:rsid w:val="76DA15F9"/>
    <w:rsid w:val="78320567"/>
    <w:rsid w:val="787439E9"/>
    <w:rsid w:val="78A51424"/>
    <w:rsid w:val="795E558F"/>
    <w:rsid w:val="79BE53CA"/>
    <w:rsid w:val="7B597F4D"/>
    <w:rsid w:val="7C1028CE"/>
    <w:rsid w:val="7C5A0139"/>
    <w:rsid w:val="7D202B8D"/>
    <w:rsid w:val="7F4B1FF2"/>
    <w:rsid w:val="7F9A28C8"/>
    <w:rsid w:val="7F9F70F0"/>
    <w:rsid w:val="7FB72E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Body Text"/>
    <w:basedOn w:val="1"/>
    <w:next w:val="3"/>
    <w:qFormat/>
    <w:uiPriority w:val="99"/>
    <w:pPr>
      <w:spacing w:before="120" w:after="120" w:line="360" w:lineRule="auto"/>
      <w:ind w:firstLine="800" w:firstLineChars="200"/>
    </w:pPr>
    <w:rPr>
      <w:rFonts w:ascii="宋体" w:hAnsi="宋体"/>
      <w:lang w:val="zh-CN"/>
    </w:rPr>
  </w:style>
  <w:style w:type="paragraph" w:styleId="3">
    <w:name w:val="Body Text First Indent"/>
    <w:basedOn w:val="2"/>
    <w:next w:val="1"/>
    <w:qFormat/>
    <w:uiPriority w:val="99"/>
    <w:pPr>
      <w:ind w:firstLine="420" w:firstLineChars="100"/>
    </w:pPr>
  </w:style>
  <w:style w:type="paragraph" w:styleId="4">
    <w:name w:val="footer"/>
    <w:basedOn w:val="1"/>
    <w:link w:val="9"/>
    <w:semiHidden/>
    <w:unhideWhenUsed/>
    <w:qFormat/>
    <w:uiPriority w:val="99"/>
    <w:pPr>
      <w:tabs>
        <w:tab w:val="center" w:pos="4153"/>
        <w:tab w:val="right" w:pos="8306"/>
      </w:tabs>
      <w:snapToGrid w:val="0"/>
      <w:jc w:val="left"/>
    </w:pPr>
    <w:rPr>
      <w:sz w:val="18"/>
      <w:szCs w:val="18"/>
    </w:rPr>
  </w:style>
  <w:style w:type="paragraph" w:styleId="5">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Char"/>
    <w:basedOn w:val="7"/>
    <w:link w:val="5"/>
    <w:semiHidden/>
    <w:qFormat/>
    <w:uiPriority w:val="99"/>
    <w:rPr>
      <w:rFonts w:ascii="Times New Roman" w:hAnsi="Times New Roman" w:eastAsia="宋体" w:cs="Times New Roman"/>
      <w:sz w:val="18"/>
      <w:szCs w:val="18"/>
    </w:rPr>
  </w:style>
  <w:style w:type="character" w:customStyle="1" w:styleId="9">
    <w:name w:val="页脚 Char"/>
    <w:basedOn w:val="7"/>
    <w:link w:val="4"/>
    <w:semiHidden/>
    <w:qFormat/>
    <w:uiPriority w:val="99"/>
    <w:rPr>
      <w:rFonts w:ascii="Times New Roman" w:hAnsi="Times New Roman" w:eastAsia="宋体" w:cs="Times New Roman"/>
      <w:sz w:val="18"/>
      <w:szCs w:val="18"/>
    </w:rPr>
  </w:style>
  <w:style w:type="paragraph" w:styleId="1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181</Words>
  <Characters>1036</Characters>
  <Lines>8</Lines>
  <Paragraphs>2</Paragraphs>
  <TotalTime>1</TotalTime>
  <ScaleCrop>false</ScaleCrop>
  <LinksUpToDate>false</LinksUpToDate>
  <CharactersWithSpaces>1215</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林俊耀</cp:lastModifiedBy>
  <dcterms:modified xsi:type="dcterms:W3CDTF">2024-11-26T05:58:52Z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B3AB801099B348EF99369285FDB2180F</vt:lpwstr>
  </property>
</Properties>
</file>