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
        <w:rPr>
          <w:rFonts w:ascii="Times New Roman"/>
          <w:sz w:val="3"/>
        </w:rPr>
      </w:pPr>
    </w:p>
    <w:p>
      <w:pPr>
        <w:pStyle w:val="4"/>
        <w:spacing w:line="20" w:lineRule="exact"/>
        <w:ind w:left="227"/>
        <w:rPr>
          <w:rFonts w:ascii="Times New Roman"/>
          <w:sz w:val="2"/>
        </w:rPr>
      </w:pPr>
    </w:p>
    <w:p>
      <w:pPr>
        <w:pStyle w:val="4"/>
        <w:rPr>
          <w:rFonts w:ascii="Times New Roman"/>
          <w:sz w:val="20"/>
        </w:rPr>
      </w:pPr>
    </w:p>
    <w:p>
      <w:pPr>
        <w:spacing w:before="185"/>
        <w:ind w:left="3292" w:right="3345"/>
        <w:jc w:val="center"/>
        <w:rPr>
          <w:b/>
          <w:sz w:val="32"/>
        </w:rPr>
      </w:pPr>
      <w:r>
        <w:rPr>
          <w:b/>
          <w:sz w:val="32"/>
        </w:rPr>
        <w:t>房屋</w:t>
      </w:r>
      <w:r>
        <w:rPr>
          <w:rFonts w:hint="eastAsia"/>
          <w:b/>
          <w:sz w:val="32"/>
          <w:lang w:val="en-US"/>
        </w:rPr>
        <w:t>管理</w:t>
      </w:r>
      <w:r>
        <w:rPr>
          <w:b/>
          <w:sz w:val="32"/>
        </w:rPr>
        <w:t>合同</w:t>
      </w:r>
    </w:p>
    <w:p>
      <w:pPr>
        <w:spacing w:before="123"/>
        <w:ind w:left="3307" w:right="3345"/>
        <w:jc w:val="center"/>
        <w:rPr>
          <w:b/>
          <w:sz w:val="24"/>
        </w:rPr>
      </w:pPr>
      <w:r>
        <w:rPr>
          <w:b/>
          <w:sz w:val="24"/>
        </w:rPr>
        <w:t>（合同编号：</w:t>
      </w:r>
      <w:r>
        <w:rPr>
          <w:rFonts w:hint="eastAsia"/>
          <w:b/>
          <w:sz w:val="24"/>
          <w:lang w:eastAsia="zh-CN"/>
        </w:rPr>
        <w:t>（）</w:t>
      </w:r>
      <w:r>
        <w:rPr>
          <w:rFonts w:hint="eastAsia"/>
          <w:b/>
          <w:sz w:val="24"/>
          <w:lang w:val="en-US"/>
        </w:rPr>
        <w:t>管</w:t>
      </w:r>
      <w:permStart w:id="0" w:edGrp="everyone"/>
      <w:r>
        <w:rPr>
          <w:rFonts w:hint="eastAsia"/>
          <w:b/>
          <w:sz w:val="24"/>
          <w:lang w:val="en-US" w:eastAsia="zh-CN"/>
        </w:rPr>
        <w:t>（）</w:t>
      </w:r>
      <w:permEnd w:id="0"/>
      <w:r>
        <w:rPr>
          <w:b/>
          <w:sz w:val="24"/>
        </w:rPr>
        <w:t>号）</w:t>
      </w:r>
    </w:p>
    <w:p>
      <w:pPr>
        <w:pStyle w:val="4"/>
        <w:rPr>
          <w:b/>
          <w:sz w:val="24"/>
        </w:rPr>
      </w:pPr>
      <w:permStart w:id="1" w:edGrp="everyone"/>
      <w:permEnd w:id="1"/>
    </w:p>
    <w:p>
      <w:pPr>
        <w:pStyle w:val="4"/>
        <w:spacing w:before="5"/>
        <w:rPr>
          <w:b/>
          <w:sz w:val="24"/>
          <w:szCs w:val="24"/>
        </w:rPr>
      </w:pPr>
    </w:p>
    <w:p>
      <w:pPr>
        <w:spacing w:line="360" w:lineRule="auto"/>
        <w:ind w:left="234" w:right="5389"/>
        <w:rPr>
          <w:sz w:val="24"/>
          <w:szCs w:val="24"/>
        </w:rPr>
      </w:pPr>
      <w:r>
        <w:rPr>
          <w:sz w:val="24"/>
          <w:szCs w:val="24"/>
        </w:rPr>
        <w:t>甲方：</w:t>
      </w:r>
    </w:p>
    <w:p>
      <w:pPr>
        <w:spacing w:line="360" w:lineRule="auto"/>
        <w:ind w:left="234" w:right="5389"/>
        <w:rPr>
          <w:sz w:val="24"/>
          <w:szCs w:val="24"/>
        </w:rPr>
      </w:pPr>
    </w:p>
    <w:p>
      <w:pPr>
        <w:spacing w:line="360" w:lineRule="auto"/>
        <w:ind w:left="234" w:right="5389"/>
        <w:rPr>
          <w:sz w:val="24"/>
          <w:szCs w:val="24"/>
        </w:rPr>
      </w:pPr>
      <w:r>
        <w:rPr>
          <w:sz w:val="24"/>
          <w:szCs w:val="24"/>
        </w:rPr>
        <w:t>乙方：</w:t>
      </w:r>
      <w:bookmarkStart w:id="0" w:name="Text2"/>
      <w:permStart w:id="2" w:edGrp="everyone"/>
      <w:r>
        <w:rPr>
          <w:sz w:val="24"/>
          <w:szCs w:val="24"/>
        </w:rPr>
        <w:fldChar w:fldCharType="begin">
          <w:ffData>
            <w:name w:val="Text2"/>
            <w:enabled/>
            <w:calcOnExit w:val="0"/>
            <w:textInput/>
          </w:ffData>
        </w:fldChar>
      </w:r>
      <w:r>
        <w:rPr>
          <w:sz w:val="24"/>
          <w:szCs w:val="24"/>
        </w:rPr>
        <w:instrText xml:space="preserve">FORMTEXT</w:instrText>
      </w:r>
      <w:r>
        <w:rPr>
          <w:sz w:val="24"/>
          <w:szCs w:val="24"/>
        </w:rPr>
        <w:fldChar w:fldCharType="separate"/>
      </w:r>
      <w:r>
        <w:rPr>
          <w:sz w:val="24"/>
          <w:szCs w:val="24"/>
          <w:lang w:val="en-US"/>
        </w:rPr>
        <w:t>    </w:t>
      </w:r>
      <w:r>
        <w:rPr>
          <w:rFonts w:hint="eastAsia"/>
          <w:sz w:val="24"/>
          <w:szCs w:val="24"/>
          <w:lang w:val="en-US"/>
        </w:rPr>
        <w:t xml:space="preserve">    </w:t>
      </w:r>
      <w:r>
        <w:rPr>
          <w:sz w:val="24"/>
          <w:szCs w:val="24"/>
          <w:lang w:val="en-US"/>
        </w:rPr>
        <w:t> </w:t>
      </w:r>
      <w:r>
        <w:rPr>
          <w:sz w:val="24"/>
          <w:szCs w:val="24"/>
        </w:rPr>
        <w:fldChar w:fldCharType="end"/>
      </w:r>
      <w:bookmarkEnd w:id="0"/>
      <w:permEnd w:id="2"/>
    </w:p>
    <w:p>
      <w:pPr>
        <w:pStyle w:val="4"/>
        <w:spacing w:line="360" w:lineRule="auto"/>
        <w:rPr>
          <w:sz w:val="24"/>
          <w:szCs w:val="24"/>
        </w:rPr>
      </w:pPr>
    </w:p>
    <w:p>
      <w:pPr>
        <w:autoSpaceDE/>
        <w:autoSpaceDN/>
        <w:adjustRightInd w:val="0"/>
        <w:snapToGrid w:val="0"/>
        <w:spacing w:line="420" w:lineRule="auto"/>
        <w:jc w:val="both"/>
        <w:rPr>
          <w:rFonts w:cs="Times New Roman"/>
          <w:color w:val="000000"/>
          <w:kern w:val="2"/>
          <w:sz w:val="24"/>
          <w:szCs w:val="24"/>
          <w:lang w:val="en-US" w:bidi="ar-SA"/>
        </w:rPr>
      </w:pPr>
    </w:p>
    <w:p>
      <w:pPr>
        <w:pStyle w:val="4"/>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根据《中华人民共和国民法典》及其他有关法律法规的规定，就甲方受杭州市</w:t>
      </w:r>
      <w:r>
        <w:rPr>
          <w:rFonts w:hint="eastAsia" w:cs="Times New Roman"/>
          <w:color w:val="000000"/>
          <w:kern w:val="2"/>
          <w:sz w:val="24"/>
          <w:szCs w:val="24"/>
          <w:lang w:val="en-US" w:eastAsia="zh-CN" w:bidi="ar-SA"/>
        </w:rPr>
        <w:t>安居</w:t>
      </w:r>
      <w:r>
        <w:rPr>
          <w:rFonts w:hint="eastAsia" w:cs="Times New Roman"/>
          <w:color w:val="000000"/>
          <w:kern w:val="2"/>
          <w:sz w:val="24"/>
          <w:szCs w:val="24"/>
          <w:lang w:val="en-US" w:bidi="ar-SA"/>
        </w:rPr>
        <w:t>建设</w:t>
      </w:r>
      <w:r>
        <w:rPr>
          <w:rFonts w:hint="eastAsia" w:cs="Times New Roman"/>
          <w:color w:val="000000"/>
          <w:kern w:val="2"/>
          <w:sz w:val="24"/>
          <w:szCs w:val="24"/>
          <w:lang w:val="en-US" w:eastAsia="zh-CN" w:bidi="ar-SA"/>
        </w:rPr>
        <w:t>投资</w:t>
      </w:r>
      <w:r>
        <w:rPr>
          <w:rFonts w:hint="eastAsia" w:cs="Times New Roman"/>
          <w:color w:val="000000"/>
          <w:kern w:val="2"/>
          <w:sz w:val="24"/>
          <w:szCs w:val="24"/>
          <w:lang w:val="en-US" w:bidi="ar-SA"/>
        </w:rPr>
        <w:t>集团有限公司委托管理乙方租赁杭州市</w:t>
      </w:r>
      <w:permStart w:id="3"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3"/>
      <w:r>
        <w:rPr>
          <w:rFonts w:hint="eastAsia" w:cs="Times New Roman"/>
          <w:color w:val="000000"/>
          <w:kern w:val="2"/>
          <w:sz w:val="24"/>
          <w:szCs w:val="24"/>
          <w:lang w:val="en-US" w:bidi="ar-SA"/>
        </w:rPr>
        <w:t>区</w:t>
      </w:r>
      <w:permStart w:id="4"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4"/>
      <w:r>
        <w:rPr>
          <w:rFonts w:hint="eastAsia" w:cs="Times New Roman"/>
          <w:color w:val="000000"/>
          <w:kern w:val="2"/>
          <w:sz w:val="24"/>
          <w:szCs w:val="24"/>
          <w:lang w:val="en-US" w:bidi="ar-SA"/>
        </w:rPr>
        <w:t>房屋用于乙方开设</w:t>
      </w:r>
      <w:permStart w:id="5" w:edGrp="everyone"/>
      <w:bookmarkStart w:id="1" w:name="Text5"/>
      <w:r>
        <w:rPr>
          <w:rFonts w:hint="eastAsia" w:cs="Times New Roman"/>
          <w:color w:val="000000"/>
          <w:kern w:val="2"/>
          <w:sz w:val="24"/>
          <w:szCs w:val="24"/>
          <w:u w:val="single"/>
          <w:lang w:val="en-US" w:bidi="ar-SA"/>
        </w:rPr>
        <w:fldChar w:fldCharType="begin">
          <w:ffData>
            <w:name w:val="Text5"/>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
      <w:permEnd w:id="5"/>
      <w:r>
        <w:rPr>
          <w:rFonts w:hint="eastAsia" w:cs="Times New Roman"/>
          <w:color w:val="000000"/>
          <w:kern w:val="2"/>
          <w:sz w:val="24"/>
          <w:szCs w:val="24"/>
          <w:lang w:val="en-US" w:bidi="ar-SA"/>
        </w:rPr>
        <w:t>之事宜，在自愿、平等、互利的基础上达成协商。甲方作为被委托管理方， 按照合同的约定开展有关管理工作。为明确各方的权利义务，特订立合同如下，以资共同遵守。</w:t>
      </w:r>
    </w:p>
    <w:p>
      <w:pPr>
        <w:pStyle w:val="4"/>
        <w:spacing w:line="360" w:lineRule="auto"/>
        <w:rPr>
          <w:sz w:val="24"/>
          <w:szCs w:val="24"/>
        </w:rPr>
      </w:pPr>
    </w:p>
    <w:p>
      <w:pPr>
        <w:pStyle w:val="2"/>
        <w:tabs>
          <w:tab w:val="left" w:pos="1076"/>
        </w:tabs>
        <w:spacing w:line="360" w:lineRule="auto"/>
        <w:ind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第一条</w:t>
      </w:r>
      <w:r>
        <w:rPr>
          <w:rFonts w:hint="eastAsia" w:cs="Times New Roman"/>
          <w:bCs w:val="0"/>
          <w:color w:val="000000"/>
          <w:kern w:val="2"/>
          <w:sz w:val="24"/>
          <w:szCs w:val="24"/>
          <w:lang w:val="en-US" w:bidi="ar-SA"/>
        </w:rPr>
        <w:tab/>
      </w:r>
      <w:r>
        <w:rPr>
          <w:rFonts w:hint="eastAsia" w:cs="Times New Roman"/>
          <w:bCs w:val="0"/>
          <w:color w:val="000000"/>
          <w:kern w:val="2"/>
          <w:sz w:val="24"/>
          <w:szCs w:val="24"/>
          <w:lang w:val="en-US" w:bidi="ar-SA"/>
        </w:rPr>
        <w:t>声明和保证</w:t>
      </w:r>
    </w:p>
    <w:p>
      <w:pPr>
        <w:pStyle w:val="4"/>
        <w:spacing w:line="360" w:lineRule="auto"/>
        <w:rPr>
          <w:rFonts w:cs="Times New Roman"/>
          <w:color w:val="000000"/>
          <w:kern w:val="2"/>
          <w:sz w:val="24"/>
          <w:szCs w:val="24"/>
          <w:lang w:val="en-US" w:bidi="ar-SA"/>
        </w:rPr>
      </w:pPr>
      <w:r>
        <w:rPr>
          <w:rFonts w:hint="eastAsia"/>
          <w:b/>
          <w:sz w:val="24"/>
          <w:szCs w:val="24"/>
        </w:rPr>
        <w:t xml:space="preserve"> </w:t>
      </w:r>
      <w:r>
        <w:rPr>
          <w:b/>
          <w:sz w:val="24"/>
          <w:szCs w:val="24"/>
        </w:rPr>
        <w:t xml:space="preserve">    </w:t>
      </w:r>
      <w:r>
        <w:rPr>
          <w:rFonts w:hint="eastAsia" w:cs="Times New Roman"/>
          <w:color w:val="000000"/>
          <w:kern w:val="2"/>
          <w:sz w:val="24"/>
          <w:szCs w:val="24"/>
          <w:lang w:val="en-US" w:bidi="ar-SA"/>
        </w:rPr>
        <w:t xml:space="preserve"> 文中所称“合同”均指《房屋管理合同》和《房屋租赁合同》。</w:t>
      </w:r>
    </w:p>
    <w:p>
      <w:pPr>
        <w:pStyle w:val="4"/>
        <w:spacing w:line="360" w:lineRule="auto"/>
        <w:ind w:left="234" w:right="395" w:firstLine="420"/>
        <w:rPr>
          <w:rFonts w:cs="Times New Roman"/>
          <w:color w:val="000000"/>
          <w:kern w:val="2"/>
          <w:sz w:val="24"/>
          <w:szCs w:val="24"/>
          <w:lang w:val="en-US" w:bidi="ar-SA"/>
        </w:rPr>
      </w:pPr>
      <w:r>
        <w:rPr>
          <w:rFonts w:hint="eastAsia" w:cs="Times New Roman"/>
          <w:color w:val="000000"/>
          <w:kern w:val="2"/>
          <w:sz w:val="24"/>
          <w:szCs w:val="24"/>
          <w:lang w:val="en-US" w:bidi="ar-SA"/>
        </w:rPr>
        <w:t>甲方声明和保证，对合同项下的租赁物业享有管理权利，有能力履行约定的义务。受杭州市</w:t>
      </w:r>
      <w:r>
        <w:rPr>
          <w:rFonts w:hint="eastAsia" w:cs="Times New Roman"/>
          <w:color w:val="000000"/>
          <w:kern w:val="2"/>
          <w:sz w:val="24"/>
          <w:szCs w:val="24"/>
          <w:lang w:val="en-US" w:eastAsia="zh-CN" w:bidi="ar-SA"/>
        </w:rPr>
        <w:t>安居建设</w:t>
      </w:r>
      <w:r>
        <w:rPr>
          <w:rFonts w:hint="eastAsia" w:cs="Times New Roman"/>
          <w:color w:val="000000"/>
          <w:kern w:val="2"/>
          <w:sz w:val="24"/>
          <w:szCs w:val="24"/>
          <w:lang w:val="en-US" w:bidi="ar-SA"/>
        </w:rPr>
        <w:t>投资集团有限公司授权按照合同约定的范围协同进行管理。</w:t>
      </w:r>
    </w:p>
    <w:p>
      <w:pPr>
        <w:pStyle w:val="4"/>
        <w:spacing w:line="360" w:lineRule="auto"/>
        <w:ind w:left="654"/>
        <w:rPr>
          <w:rFonts w:cs="Times New Roman"/>
          <w:color w:val="000000"/>
          <w:kern w:val="2"/>
          <w:sz w:val="24"/>
          <w:szCs w:val="24"/>
          <w:lang w:val="en-US" w:bidi="ar-SA"/>
        </w:rPr>
      </w:pPr>
      <w:r>
        <w:rPr>
          <w:rFonts w:hint="eastAsia" w:cs="Times New Roman"/>
          <w:color w:val="000000"/>
          <w:kern w:val="2"/>
          <w:sz w:val="24"/>
          <w:szCs w:val="24"/>
          <w:lang w:val="en-US" w:bidi="ar-SA"/>
        </w:rPr>
        <w:t>乙方按以下第</w:t>
      </w:r>
      <w:permStart w:id="6" w:edGrp="everyone"/>
      <w:bookmarkStart w:id="2" w:name="Text6"/>
      <w:r>
        <w:rPr>
          <w:rFonts w:hint="eastAsia" w:cs="Times New Roman"/>
          <w:color w:val="000000"/>
          <w:kern w:val="2"/>
          <w:sz w:val="24"/>
          <w:szCs w:val="24"/>
          <w:u w:val="single"/>
          <w:lang w:val="en-US" w:bidi="ar-SA"/>
        </w:rPr>
        <w:fldChar w:fldCharType="begin">
          <w:ffData>
            <w:name w:val="Text6"/>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6"/>
      <w:bookmarkEnd w:id="2"/>
      <w:r>
        <w:rPr>
          <w:rFonts w:hint="eastAsia" w:cs="Times New Roman"/>
          <w:color w:val="000000"/>
          <w:kern w:val="2"/>
          <w:sz w:val="24"/>
          <w:szCs w:val="24"/>
          <w:lang w:val="en-US" w:bidi="ar-SA"/>
        </w:rPr>
        <w:t>条声明和保证。</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（1）乙方系根据中华人民共和国法律合法注册成立的独立法人或其他组织，具有完全的法律资格在租赁场地及约定期限内依法开展经营活动，并有能力履行约定的义务。</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（2）乙方系具有完全民事行为能力人，具备完全的法律资格在租赁场地及约定期限内依法开展经营活动，并有能力履行约定的义务。</w:t>
      </w:r>
    </w:p>
    <w:p>
      <w:pPr>
        <w:pStyle w:val="4"/>
        <w:spacing w:line="360" w:lineRule="auto"/>
        <w:rPr>
          <w:sz w:val="24"/>
          <w:szCs w:val="24"/>
        </w:rPr>
      </w:pPr>
    </w:p>
    <w:p>
      <w:pPr>
        <w:pStyle w:val="2"/>
        <w:tabs>
          <w:tab w:val="left" w:pos="1076"/>
        </w:tabs>
        <w:spacing w:line="360" w:lineRule="auto"/>
        <w:ind w:firstLine="241" w:firstLineChars="100"/>
        <w:rPr>
          <w:b w:val="0"/>
          <w:sz w:val="24"/>
          <w:szCs w:val="24"/>
        </w:rPr>
      </w:pPr>
      <w:r>
        <w:rPr>
          <w:rFonts w:hint="eastAsia" w:cs="Times New Roman"/>
          <w:bCs w:val="0"/>
          <w:color w:val="000000"/>
          <w:kern w:val="2"/>
          <w:sz w:val="24"/>
          <w:szCs w:val="24"/>
          <w:lang w:val="en-US" w:bidi="ar-SA"/>
        </w:rPr>
        <w:t>第二条 管理标的</w:t>
      </w:r>
    </w:p>
    <w:p>
      <w:pPr>
        <w:pStyle w:val="4"/>
        <w:tabs>
          <w:tab w:val="left" w:pos="422"/>
        </w:tabs>
        <w:spacing w:line="360" w:lineRule="auto"/>
        <w:ind w:firstLine="480" w:firstLineChars="200"/>
        <w:rPr>
          <w:rFonts w:cs="Times New Roman"/>
          <w:color w:val="000000"/>
          <w:kern w:val="2"/>
          <w:sz w:val="24"/>
          <w:szCs w:val="24"/>
          <w:lang w:val="en-US" w:bidi="ar-SA"/>
        </w:rPr>
      </w:pPr>
      <w:permStart w:id="7" w:edGrp="everyone"/>
      <w:r>
        <w:rPr>
          <w:rFonts w:hint="eastAsia" w:cs="Times New Roman"/>
          <w:color w:val="000000"/>
          <w:kern w:val="2"/>
          <w:sz w:val="24"/>
          <w:szCs w:val="24"/>
          <w:lang w:val="en-US" w:bidi="ar-SA"/>
        </w:rPr>
        <w:t>乙方同意接受甲方管理位于杭州市</w:t>
      </w:r>
      <w:bookmarkStart w:id="3" w:name="Text7"/>
      <w:r>
        <w:rPr>
          <w:rFonts w:hint="eastAsia" w:cs="Times New Roman"/>
          <w:color w:val="000000"/>
          <w:kern w:val="2"/>
          <w:sz w:val="24"/>
          <w:szCs w:val="24"/>
          <w:u w:val="single"/>
          <w:lang w:val="en-US" w:bidi="ar-SA"/>
        </w:rPr>
        <w:fldChar w:fldCharType="begin">
          <w:ffData>
            <w:name w:val="Text7"/>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3"/>
      <w:r>
        <w:rPr>
          <w:rFonts w:hint="eastAsia" w:cs="Times New Roman"/>
          <w:color w:val="000000"/>
          <w:kern w:val="2"/>
          <w:sz w:val="24"/>
          <w:szCs w:val="24"/>
          <w:lang w:val="en-US" w:bidi="ar-SA"/>
        </w:rPr>
        <w:t>区</w:t>
      </w:r>
      <w:bookmarkStart w:id="4" w:name="Text8"/>
      <w:r>
        <w:rPr>
          <w:rFonts w:hint="eastAsia" w:cs="Times New Roman"/>
          <w:color w:val="000000"/>
          <w:kern w:val="2"/>
          <w:sz w:val="24"/>
          <w:szCs w:val="24"/>
          <w:u w:val="single"/>
          <w:lang w:val="en-US" w:bidi="ar-SA"/>
        </w:rPr>
        <w:fldChar w:fldCharType="begin">
          <w:ffData>
            <w:name w:val="Text8"/>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4"/>
      <w:r>
        <w:rPr>
          <w:rFonts w:hint="eastAsia" w:cs="Times New Roman"/>
          <w:color w:val="000000"/>
          <w:kern w:val="2"/>
          <w:sz w:val="24"/>
          <w:szCs w:val="24"/>
          <w:lang w:val="en-US" w:bidi="ar-SA"/>
        </w:rPr>
        <w:t>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建筑面积</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使用面积为</w:t>
      </w:r>
      <w:bookmarkStart w:id="5" w:name="Text9"/>
      <w:r>
        <w:rPr>
          <w:rFonts w:hint="eastAsia" w:cs="Times New Roman"/>
          <w:color w:val="000000"/>
          <w:kern w:val="2"/>
          <w:sz w:val="24"/>
          <w:szCs w:val="24"/>
          <w:u w:val="single"/>
          <w:lang w:val="en-US" w:bidi="ar-SA"/>
        </w:rPr>
        <w:fldChar w:fldCharType="begin">
          <w:ffData>
            <w:name w:val="Text9"/>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5"/>
      <w:r>
        <w:rPr>
          <w:rFonts w:hint="eastAsia" w:cs="Times New Roman"/>
          <w:color w:val="000000"/>
          <w:kern w:val="2"/>
          <w:sz w:val="24"/>
          <w:szCs w:val="24"/>
          <w:lang w:val="en-US" w:bidi="ar-SA"/>
        </w:rPr>
        <w:t>平方米的（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商业用房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办公用房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其它用房）的房产。</w:t>
      </w:r>
    </w:p>
    <w:permEnd w:id="7"/>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乙方在承租前已对租赁物业进行了详尽的前期了解，包括但不限于对房屋质量、成新、设备配置、水电容量、后期改造可能等进行调查。并对《交易公告》中有关风险提示项均进行了充分的知晓和预判。乙方同意使用该租赁物业应当符合规划许可的用途，</w:t>
      </w:r>
      <w:bookmarkStart w:id="6" w:name="_Hlk80795093"/>
      <w:r>
        <w:rPr>
          <w:rFonts w:hint="eastAsia" w:cs="Times New Roman"/>
          <w:color w:val="000000"/>
          <w:kern w:val="2"/>
          <w:szCs w:val="24"/>
          <w:lang w:val="en-US" w:bidi="ar-SA"/>
        </w:rPr>
        <w:t>经营期间不得改变</w:t>
      </w:r>
      <w:bookmarkStart w:id="7" w:name="Text10"/>
      <w:permStart w:id="8" w:edGrp="everyone"/>
      <w:r>
        <w:rPr>
          <w:rFonts w:hint="eastAsia" w:cs="Times New Roman"/>
          <w:color w:val="000000"/>
          <w:kern w:val="2"/>
          <w:szCs w:val="24"/>
          <w:u w:val="single"/>
          <w:lang w:val="en-US" w:bidi="ar-SA"/>
        </w:rPr>
        <w:fldChar w:fldCharType="begin">
          <w:ffData>
            <w:name w:val="Text10"/>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7"/>
      <w:permEnd w:id="8"/>
      <w:r>
        <w:rPr>
          <w:rFonts w:hint="eastAsia" w:cs="Times New Roman"/>
          <w:color w:val="000000"/>
          <w:kern w:val="2"/>
          <w:szCs w:val="24"/>
          <w:lang w:val="en-US" w:bidi="ar-SA"/>
        </w:rPr>
        <w:t>之用途</w:t>
      </w:r>
      <w:bookmarkEnd w:id="6"/>
      <w:r>
        <w:rPr>
          <w:rFonts w:hint="eastAsia" w:cs="Times New Roman"/>
          <w:color w:val="000000"/>
          <w:kern w:val="2"/>
          <w:szCs w:val="24"/>
          <w:lang w:val="en-US" w:bidi="ar-SA"/>
        </w:rPr>
        <w:t>，同时符合当地政府的有关规定。乙方在签订合同前已经充分了解租赁物业现状、用途及相关政策要求，乙方应当自行取得政府的各项许可，甲方对于乙方未获取经营许可事项不承担任何责任。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若租赁物业尚未办理产权证的，甲方仅对有权出租和经规划、竣工的合法建筑负责。但甲乙双方一致确认，后续履约过程中，甲方在有关房屋权属等资料的提供协助义务上，仅限于《交易公告》中列明的内容。乙方确认已知晓，并承诺已充分预判有关影响，包括未办理产权证在行政许可或行政备案程序中可能产生的不便在内，有关影响均作为经营风险由乙方承担。</w:t>
      </w:r>
    </w:p>
    <w:p>
      <w:pPr>
        <w:pStyle w:val="4"/>
        <w:spacing w:line="360" w:lineRule="auto"/>
        <w:rPr>
          <w:sz w:val="24"/>
          <w:szCs w:val="24"/>
        </w:rPr>
      </w:pPr>
    </w:p>
    <w:p>
      <w:pPr>
        <w:pStyle w:val="2"/>
        <w:tabs>
          <w:tab w:val="left" w:pos="1076"/>
        </w:tabs>
        <w:spacing w:line="360" w:lineRule="auto"/>
        <w:ind w:firstLine="241" w:firstLineChars="100"/>
        <w:rPr>
          <w:sz w:val="24"/>
          <w:szCs w:val="24"/>
        </w:rPr>
      </w:pPr>
      <w:r>
        <w:rPr>
          <w:rFonts w:hint="eastAsia" w:cs="Times New Roman"/>
          <w:bCs w:val="0"/>
          <w:color w:val="000000"/>
          <w:kern w:val="2"/>
          <w:sz w:val="24"/>
          <w:szCs w:val="24"/>
          <w:lang w:val="en-US" w:bidi="ar-SA"/>
        </w:rPr>
        <w:t>第三条 履约保证金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1、乙方应严格按照《房屋租赁合同》约定支付租金，另为确保乙方在租赁期内严格遵守房屋使用安全责任、保障租赁物业及其附属设施安全完好、租赁期内相关费用的如期结算，乙方同意于合同签署之日起</w:t>
      </w:r>
      <w:r>
        <w:rPr>
          <w:rFonts w:hint="eastAsia" w:cs="Times New Roman"/>
          <w:color w:val="000000"/>
          <w:kern w:val="2"/>
          <w:szCs w:val="24"/>
          <w:lang w:val="en-US" w:eastAsia="zh-CN" w:bidi="ar-SA"/>
        </w:rPr>
        <w:t>五日</w:t>
      </w:r>
      <w:r>
        <w:rPr>
          <w:rFonts w:hint="eastAsia" w:cs="Times New Roman"/>
          <w:color w:val="000000"/>
          <w:kern w:val="2"/>
          <w:szCs w:val="24"/>
          <w:lang w:val="en-US" w:bidi="ar-SA"/>
        </w:rPr>
        <w:t>内支付履约保证金，计人民币</w:t>
      </w:r>
      <w:permStart w:id="9" w:edGrp="everyone"/>
      <w:bookmarkStart w:id="8" w:name="Text11"/>
      <w:r>
        <w:rPr>
          <w:rFonts w:hint="eastAsia" w:cs="Times New Roman"/>
          <w:color w:val="000000"/>
          <w:kern w:val="2"/>
          <w:szCs w:val="24"/>
          <w:u w:val="single"/>
          <w:lang w:val="en-US" w:bidi="ar-SA"/>
        </w:rPr>
        <w:fldChar w:fldCharType="begin">
          <w:ffData>
            <w:name w:val="Text11"/>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8"/>
      <w:permEnd w:id="9"/>
      <w:r>
        <w:rPr>
          <w:rFonts w:hint="eastAsia" w:cs="Times New Roman"/>
          <w:color w:val="000000"/>
          <w:kern w:val="2"/>
          <w:szCs w:val="24"/>
          <w:lang w:val="en-US" w:bidi="ar-SA"/>
        </w:rPr>
        <w:t>元。保证金应以银行转账的形式支付。为便于甲方履约管理工作的开展，双方同意保证金直接支付至甲方指定的如下账户：</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开户行：  杭州银行望江支行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开户名：  杭州城投房产经营有限公司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账  号：  3301 0401 6000 6406 410</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甲方收取保证金后10个工作日内向乙方开具收款收据。未按上述指定账户的支付视为未履行支付义务。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2、因乙方违反合同的约定而产生的欠付款项、违约金、损害赔偿金及其他相关费用，甲方可直接在保证金中扣除。</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但甲方的管理、通知工作，不得作为乙方减轻或免除是否知晓整改要求、是否及时履行整改要求的责任。乙方应自行自律的按照合同约定和法律法规规定为标准，独立承担安全责任，履行安全义务。</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发生前述任一原因的保证金扣款的，乙方应在扣款后10个工作日内补足保证金，否则每日按应补缴金额的0.05%支付滞纳金。逾期补缴超过60日的，视为乙方违约，甲方有权依据合同约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乙方与甲方委托方的租赁期满，依照有关约定办理退租手续；变更或注销承租房屋的工商登记；付清所有应付费用后30个工作日内，甲方将保证金扣除应乙方应付款项后（如有）无息退还乙方。</w:t>
      </w:r>
    </w:p>
    <w:p>
      <w:pPr>
        <w:pStyle w:val="5"/>
        <w:adjustRightInd w:val="0"/>
        <w:spacing w:line="360" w:lineRule="auto"/>
        <w:ind w:firstLine="480" w:firstLineChars="200"/>
        <w:rPr>
          <w:rFonts w:cs="Times New Roman"/>
          <w:kern w:val="2"/>
          <w:szCs w:val="24"/>
          <w:lang w:val="en-US" w:bidi="ar-SA"/>
        </w:rPr>
      </w:pPr>
    </w:p>
    <w:p>
      <w:pPr>
        <w:pStyle w:val="2"/>
        <w:tabs>
          <w:tab w:val="left" w:pos="1076"/>
        </w:tabs>
        <w:spacing w:line="360" w:lineRule="auto"/>
        <w:ind w:left="0" w:firstLine="482" w:firstLineChars="200"/>
        <w:rPr>
          <w:b w:val="0"/>
          <w:sz w:val="24"/>
          <w:szCs w:val="24"/>
        </w:rPr>
      </w:pPr>
      <w:r>
        <w:rPr>
          <w:rFonts w:hint="eastAsia" w:cs="Times New Roman"/>
          <w:bCs w:val="0"/>
          <w:kern w:val="2"/>
          <w:sz w:val="24"/>
          <w:szCs w:val="24"/>
          <w:lang w:val="en-US" w:bidi="ar-SA"/>
        </w:rPr>
        <w:t>第四条 其他费用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kern w:val="2"/>
          <w:szCs w:val="24"/>
          <w:lang w:val="en-US" w:bidi="ar-SA"/>
        </w:rPr>
        <w:t>1、物业管理费</w:t>
      </w:r>
      <w:permStart w:id="10" w:edGrp="everyone"/>
      <w:r>
        <w:rPr>
          <w:rFonts w:hint="eastAsia" w:cs="Times New Roman"/>
          <w:kern w:val="2"/>
          <w:szCs w:val="24"/>
          <w:lang w:val="en-US" w:bidi="ar-SA"/>
        </w:rPr>
        <w:t>（</w:t>
      </w:r>
      <w:r>
        <w:rPr>
          <w:rFonts w:hint="eastAsia" w:cs="Times New Roman"/>
          <w:kern w:val="2"/>
          <w:szCs w:val="24"/>
          <w:lang w:val="en-US" w:bidi="ar-SA"/>
        </w:rPr>
        <w:sym w:font="Wingdings 2" w:char="00A3"/>
      </w:r>
      <w:r>
        <w:rPr>
          <w:rFonts w:hint="eastAsia" w:cs="Times New Roman"/>
          <w:kern w:val="2"/>
          <w:szCs w:val="24"/>
          <w:lang w:val="en-US" w:bidi="ar-SA"/>
        </w:rPr>
        <w:t xml:space="preserve">有  </w:t>
      </w:r>
      <w:r>
        <w:rPr>
          <w:rFonts w:hint="eastAsia" w:cs="Times New Roman"/>
          <w:kern w:val="2"/>
          <w:szCs w:val="24"/>
          <w:lang w:val="en-US" w:bidi="ar-SA"/>
        </w:rPr>
        <w:sym w:font="Wingdings 2" w:char="00A3"/>
      </w:r>
      <w:r>
        <w:rPr>
          <w:rFonts w:hint="eastAsia" w:cs="Times New Roman"/>
          <w:kern w:val="2"/>
          <w:szCs w:val="24"/>
          <w:lang w:val="en-US" w:bidi="ar-SA"/>
        </w:rPr>
        <w:t>无）</w:t>
      </w:r>
      <w:permEnd w:id="10"/>
      <w:r>
        <w:rPr>
          <w:rFonts w:hint="eastAsia" w:cs="Times New Roman"/>
          <w:kern w:val="2"/>
          <w:szCs w:val="24"/>
          <w:lang w:val="en-US" w:bidi="ar-SA"/>
        </w:rPr>
        <w:t>：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w:t>
      </w:r>
      <w:r>
        <w:rPr>
          <w:rFonts w:hint="eastAsia" w:cs="Times New Roman"/>
          <w:color w:val="000000"/>
          <w:kern w:val="2"/>
          <w:szCs w:val="24"/>
          <w:lang w:val="en-US" w:bidi="ar-SA"/>
        </w:rPr>
        <w:t>内容。租赁物业内部包括保洁、秩序维护、垃圾清运、消防设施及内部电梯维保、维修、安全责任等内在的各项工作由乙方自行负责并承担费用。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租赁期限内，若新增物业管理公司或物业管理公司按规定程序对物业管理费的收费标准进行调整，则乙方需承担新增的物业管理费或按调整后的收费标准缴纳，乙方对此无异议。</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3、如有其它因乙方的经营行为而产生的费用，同样由乙方自行承担。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4、乙方逾期支付或未支付其他费用的且经甲方催缴后3个工作日内仍未缴纳的，视为逾期支付或未支付房租，甲方有权以乙方逾期支付房租为由依据合同约定要求乙方承担相应违约责任。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第五条 房屋装修管理</w:t>
      </w:r>
    </w:p>
    <w:p>
      <w:pPr>
        <w:pStyle w:val="5"/>
        <w:adjustRightInd w:val="0"/>
        <w:spacing w:line="360" w:lineRule="auto"/>
        <w:ind w:firstLine="480" w:firstLineChars="200"/>
        <w:rPr>
          <w:rFonts w:cs="Times New Roman"/>
          <w:kern w:val="2"/>
          <w:szCs w:val="24"/>
          <w:lang w:val="en-US" w:bidi="ar-SA"/>
        </w:rPr>
      </w:pPr>
      <w:r>
        <w:rPr>
          <w:rFonts w:hint="eastAsia" w:cs="Times New Roman"/>
          <w:color w:val="000000"/>
          <w:kern w:val="2"/>
          <w:szCs w:val="24"/>
          <w:lang w:val="en-US" w:bidi="ar-SA"/>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w:t>
      </w:r>
      <w:r>
        <w:rPr>
          <w:rFonts w:hint="eastAsia" w:cs="Times New Roman"/>
          <w:kern w:val="2"/>
          <w:szCs w:val="24"/>
          <w:lang w:val="en-US" w:bidi="ar-SA"/>
        </w:rPr>
        <w:t>有审批权限的职能部门审批通过的证明。原则上甲方在收到乙方完整资料提报后3个工作日内完成备案。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3、乙方保证其委托装修单位应具有相应资质等级证书，且装修方案取得政府有关部门的批准或备案（包括装修消防审批手续）并承担由此产生的一切费用和责任。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5、甲方有权但没有义务对乙方的装修进行监督，如甲方发现乙方存在违反前述装修管理要求行为的，乙方应按照甲方要求</w:t>
      </w:r>
      <w:r>
        <w:rPr>
          <w:rFonts w:hint="eastAsia" w:cs="Times New Roman"/>
          <w:color w:val="000000"/>
          <w:kern w:val="2"/>
          <w:szCs w:val="24"/>
          <w:lang w:val="en-US" w:eastAsia="zh-CN" w:bidi="ar-SA"/>
        </w:rPr>
        <w:t>立即</w:t>
      </w:r>
      <w:r>
        <w:rPr>
          <w:rFonts w:hint="eastAsia" w:cs="Times New Roman"/>
          <w:color w:val="000000"/>
          <w:kern w:val="2"/>
          <w:szCs w:val="24"/>
          <w:lang w:val="en-US" w:bidi="ar-SA"/>
        </w:rPr>
        <w:t>整改。</w:t>
      </w:r>
    </w:p>
    <w:p>
      <w:pPr>
        <w:pStyle w:val="5"/>
        <w:adjustRightInd w:val="0"/>
        <w:spacing w:line="360" w:lineRule="auto"/>
        <w:ind w:firstLine="480" w:firstLineChars="200"/>
        <w:rPr>
          <w:rFonts w:cs="Times New Roman"/>
          <w:color w:val="000000"/>
          <w:kern w:val="2"/>
          <w:szCs w:val="24"/>
          <w:lang w:val="en-US" w:bidi="ar-SA"/>
        </w:rPr>
      </w:pPr>
      <w:bookmarkStart w:id="9" w:name="_Hlk80795155"/>
      <w:r>
        <w:rPr>
          <w:rFonts w:hint="eastAsia" w:cs="Times New Roman"/>
          <w:color w:val="000000"/>
          <w:kern w:val="2"/>
          <w:szCs w:val="24"/>
          <w:lang w:val="en-US" w:bidi="ar-SA"/>
        </w:rPr>
        <w:t>6、为担保乙方严格遵循前述装修管理要求，乙方的装修保证金金额为</w:t>
      </w:r>
      <w:bookmarkStart w:id="10" w:name="_Hlk80794870"/>
      <w:r>
        <w:rPr>
          <w:rFonts w:hint="eastAsia" w:cs="Times New Roman"/>
          <w:color w:val="000000"/>
          <w:kern w:val="2"/>
          <w:szCs w:val="24"/>
          <w:lang w:val="en-US" w:bidi="ar-SA"/>
        </w:rPr>
        <w:t>人民币</w:t>
      </w:r>
      <w:permStart w:id="11" w:edGrp="everyone"/>
      <w:bookmarkStart w:id="11" w:name="Text12"/>
      <w:r>
        <w:rPr>
          <w:rFonts w:hint="eastAsia" w:cs="Times New Roman"/>
          <w:color w:val="000000"/>
          <w:kern w:val="2"/>
          <w:szCs w:val="24"/>
          <w:u w:val="single"/>
          <w:lang w:val="en-US" w:bidi="ar-SA"/>
        </w:rPr>
        <w:fldChar w:fldCharType="begin">
          <w:ffData>
            <w:name w:val="Text12"/>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1"/>
      <w:bookmarkEnd w:id="11"/>
      <w:r>
        <w:rPr>
          <w:rFonts w:hint="eastAsia" w:cs="Times New Roman"/>
          <w:color w:val="000000"/>
          <w:kern w:val="2"/>
          <w:szCs w:val="24"/>
          <w:lang w:val="en-US" w:bidi="ar-SA"/>
        </w:rPr>
        <w:t>元</w:t>
      </w:r>
      <w:bookmarkEnd w:id="10"/>
      <w:r>
        <w:rPr>
          <w:rFonts w:hint="eastAsia" w:cs="Times New Roman"/>
          <w:color w:val="000000"/>
          <w:kern w:val="2"/>
          <w:szCs w:val="24"/>
          <w:lang w:val="en-US" w:bidi="ar-SA"/>
        </w:rPr>
        <w:t>（同履约保证金的缴纳途径），缴纳时间为合同签署之日起</w:t>
      </w:r>
      <w:r>
        <w:rPr>
          <w:rFonts w:hint="eastAsia" w:cs="Times New Roman"/>
          <w:color w:val="000000"/>
          <w:kern w:val="2"/>
          <w:szCs w:val="24"/>
          <w:lang w:val="en-US" w:eastAsia="zh-CN" w:bidi="ar-SA"/>
        </w:rPr>
        <w:t>五</w:t>
      </w:r>
      <w:r>
        <w:rPr>
          <w:rFonts w:hint="eastAsia" w:cs="Times New Roman"/>
          <w:color w:val="000000"/>
          <w:kern w:val="2"/>
          <w:szCs w:val="24"/>
          <w:lang w:val="en-US" w:bidi="ar-SA"/>
        </w:rPr>
        <w:t>日内，首次缴纳装修保证金金额为人民币</w:t>
      </w:r>
      <w:permStart w:id="12" w:edGrp="everyone"/>
      <w:bookmarkStart w:id="12" w:name="Text13"/>
      <w:r>
        <w:rPr>
          <w:rFonts w:hint="eastAsia" w:cs="Times New Roman"/>
          <w:color w:val="000000"/>
          <w:kern w:val="2"/>
          <w:szCs w:val="24"/>
          <w:u w:val="single"/>
          <w:lang w:val="en-US" w:bidi="ar-SA"/>
        </w:rPr>
        <w:fldChar w:fldCharType="begin">
          <w:ffData>
            <w:name w:val="Text13"/>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12"/>
      <w:permEnd w:id="12"/>
      <w:r>
        <w:rPr>
          <w:rFonts w:hint="eastAsia" w:cs="Times New Roman"/>
          <w:color w:val="000000"/>
          <w:kern w:val="2"/>
          <w:szCs w:val="24"/>
          <w:lang w:val="en-US" w:bidi="ar-SA"/>
        </w:rPr>
        <w:t>元。装修保证金在经甲方确认乙方严格遵守本条有关管理要求且乙方已开业经营（乙方出具书面开业确认文件，注明业态和营业主体资格）后，在30个工作日内予以无息退还。</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pPr>
        <w:pStyle w:val="5"/>
        <w:adjustRightInd w:val="0"/>
        <w:spacing w:line="360" w:lineRule="auto"/>
        <w:rPr>
          <w:rFonts w:cs="Times New Roman"/>
          <w:color w:val="000000"/>
          <w:kern w:val="2"/>
          <w:szCs w:val="24"/>
          <w:lang w:val="en-US" w:bidi="ar-SA"/>
        </w:rPr>
      </w:pPr>
      <w:r>
        <w:rPr>
          <w:rFonts w:hint="eastAsia" w:cs="Times New Roman"/>
          <w:color w:val="000000"/>
          <w:kern w:val="2"/>
          <w:szCs w:val="24"/>
          <w:lang w:val="en-US" w:bidi="ar-SA"/>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bookmarkEnd w:id="9"/>
    </w:p>
    <w:p>
      <w:pPr>
        <w:pStyle w:val="5"/>
        <w:adjustRightInd w:val="0"/>
        <w:spacing w:line="360" w:lineRule="auto"/>
        <w:jc w:val="both"/>
        <w:rPr>
          <w:rFonts w:hint="eastAsia" w:cs="Times New Roman"/>
          <w:color w:val="000000"/>
          <w:kern w:val="2"/>
          <w:szCs w:val="24"/>
          <w:lang w:val="en-US" w:bidi="ar-SA"/>
        </w:rPr>
      </w:pPr>
      <w:r>
        <w:rPr>
          <w:rFonts w:hint="eastAsia" w:cs="Times New Roman"/>
          <w:color w:val="000000"/>
          <w:kern w:val="2"/>
          <w:szCs w:val="24"/>
          <w:lang w:val="en-US" w:bidi="ar-SA"/>
        </w:rPr>
        <w:t>9、如乙方未向甲方备案擅自进行装修（改造）的，一经甲方发现，甲方有权每次扣罚乙方</w:t>
      </w:r>
      <w:r>
        <w:rPr>
          <w:rFonts w:hint="eastAsia" w:cs="Times New Roman"/>
          <w:color w:val="000000"/>
          <w:kern w:val="2"/>
          <w:szCs w:val="24"/>
          <w:lang w:val="en-US" w:eastAsia="zh-CN" w:bidi="ar-SA"/>
        </w:rPr>
        <w:t>5000</w:t>
      </w:r>
      <w:r>
        <w:rPr>
          <w:rFonts w:hint="eastAsia" w:cs="Times New Roman"/>
          <w:color w:val="000000"/>
          <w:kern w:val="2"/>
          <w:szCs w:val="24"/>
          <w:lang w:val="en-US" w:bidi="ar-SA"/>
        </w:rPr>
        <w:t>元</w:t>
      </w:r>
      <w:r>
        <w:rPr>
          <w:rFonts w:hint="eastAsia" w:cs="Times New Roman"/>
          <w:color w:val="000000"/>
          <w:kern w:val="2"/>
          <w:szCs w:val="24"/>
          <w:lang w:val="en-US" w:eastAsia="zh-CN" w:bidi="ar-SA"/>
        </w:rPr>
        <w:t>履约</w:t>
      </w:r>
      <w:r>
        <w:rPr>
          <w:rFonts w:hint="eastAsia" w:cs="Times New Roman"/>
          <w:color w:val="000000"/>
          <w:kern w:val="2"/>
          <w:szCs w:val="24"/>
          <w:lang w:val="en-US" w:bidi="ar-SA"/>
        </w:rPr>
        <w:t>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w:t>
      </w:r>
      <w:r>
        <w:rPr>
          <w:rFonts w:hint="eastAsia" w:cs="Times New Roman"/>
          <w:color w:val="000000"/>
          <w:kern w:val="2"/>
          <w:szCs w:val="24"/>
          <w:lang w:val="en-US" w:eastAsia="zh-CN" w:bidi="ar-SA"/>
        </w:rPr>
        <w:t>二</w:t>
      </w:r>
      <w:r>
        <w:rPr>
          <w:rFonts w:hint="eastAsia" w:cs="Times New Roman"/>
          <w:color w:val="000000"/>
          <w:kern w:val="2"/>
          <w:szCs w:val="24"/>
          <w:lang w:val="en-US" w:bidi="ar-SA"/>
        </w:rPr>
        <w:t>款第三点承担违约责任。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第六条 房屋修缮责任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1、在租赁期限内，乙方应爱护并合理使用该租赁物业及其附属设施。</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2、在租赁期内，租赁区域内各项设施、设备、房屋等的日常维护和维修工作均由乙方负责。</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3、如因不可抗力或市政规划原因，导致租赁物业损坏或造成乙方损失的，双方互不承担责任。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6、因第三方原因导致房屋、设施、设备损坏的，由第三方负责维修。如因此造成甲方或者乙方损失的，由甲方或者乙方向责任方或者负有义务一方追偿。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7、在租赁期限内，房屋出现在合同约定甲方修缮范围的维修内容的，甲方在接到乙方书面通知后5个工作日内组织维修。但不影响房屋起租日和免租期的起算，乙方应按照约定的期限正常支付租金。</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pPr>
        <w:pStyle w:val="5"/>
        <w:adjustRightInd w:val="0"/>
        <w:spacing w:line="360" w:lineRule="auto"/>
        <w:ind w:firstLine="0"/>
        <w:rPr>
          <w:b/>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第七条 房屋安全责任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pPr>
        <w:pStyle w:val="5"/>
        <w:adjustRightInd w:val="0"/>
        <w:spacing w:line="360" w:lineRule="auto"/>
        <w:ind w:firstLine="480" w:firstLineChars="200"/>
        <w:rPr>
          <w:rFonts w:cs="Times New Roman"/>
          <w:color w:val="000000"/>
          <w:kern w:val="2"/>
          <w:szCs w:val="24"/>
          <w:lang w:val="en-US" w:bidi="ar-SA"/>
        </w:rPr>
      </w:pPr>
      <w:bookmarkStart w:id="13" w:name="_Hlk80795228"/>
      <w:r>
        <w:rPr>
          <w:rFonts w:hint="eastAsia" w:cs="Times New Roman"/>
          <w:color w:val="000000"/>
          <w:kern w:val="2"/>
          <w:szCs w:val="24"/>
          <w:lang w:val="en-US" w:bidi="ar-SA"/>
        </w:rPr>
        <w:t>5、乙方应对法律允许范围内的暂住人口，根据《浙江省流动人口居住登记条例》、《杭州市流动人口服务管理条例》的相关规定进行流动人口居住登记和居住证领取，控制和减少违法犯罪。</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8、乙方应全力配合甲方开展安全技防建设，并对甲方安装的技防设施设备有保管责任，不得私自拆除、关闭、破坏，若因乙方原因造成设施设备遗失或损坏，乙方应承担赔偿责任。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9、乙方在发生火灾火警等紧急事件时，除第一时间向消防等应急主管部门报警外，还须在5分钟之内拨打甲方的安全管理专号。</w:t>
      </w:r>
    </w:p>
    <w:p>
      <w:pPr>
        <w:pStyle w:val="5"/>
        <w:adjustRightInd w:val="0"/>
        <w:spacing w:line="360" w:lineRule="auto"/>
        <w:ind w:firstLine="480" w:firstLineChars="200"/>
        <w:rPr>
          <w:rFonts w:cs="Times New Roman"/>
          <w:color w:val="FF0000"/>
          <w:kern w:val="2"/>
          <w:szCs w:val="24"/>
          <w:lang w:val="en-US" w:bidi="ar-SA"/>
        </w:rPr>
      </w:pPr>
      <w:r>
        <w:rPr>
          <w:rFonts w:hint="eastAsia" w:cs="Times New Roman"/>
          <w:color w:val="000000"/>
          <w:kern w:val="2"/>
          <w:szCs w:val="24"/>
          <w:lang w:val="en-US" w:bidi="ar-SA"/>
        </w:rPr>
        <w:t>10、乙方应接受甲方在安全生产方面的管理和协调，指派</w:t>
      </w:r>
      <w:permStart w:id="13" w:edGrp="everyone"/>
      <w:bookmarkStart w:id="14" w:name="Text14"/>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3"/>
      <w:bookmarkEnd w:id="14"/>
      <w:r>
        <w:rPr>
          <w:rFonts w:hint="eastAsia" w:cs="Times New Roman"/>
          <w:color w:val="000000"/>
          <w:kern w:val="2"/>
          <w:szCs w:val="24"/>
          <w:lang w:val="en-US" w:bidi="ar-SA"/>
        </w:rPr>
        <w:t>为安全管理联系人，联系方式：</w:t>
      </w:r>
      <w:bookmarkStart w:id="15" w:name="Text15"/>
      <w:permStart w:id="14" w:edGrp="everyone"/>
      <w:r>
        <w:rPr>
          <w:rFonts w:hint="eastAsia" w:cs="Times New Roman"/>
          <w:color w:val="000000"/>
          <w:kern w:val="2"/>
          <w:szCs w:val="24"/>
          <w:u w:val="single"/>
          <w:lang w:val="en-US" w:bidi="ar-SA"/>
        </w:rPr>
        <w:fldChar w:fldCharType="begin">
          <w:ffData>
            <w:name w:val="Text15"/>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t xml:space="preserve">    </w:t>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4"/>
      <w:bookmarkEnd w:id="15"/>
      <w:r>
        <w:rPr>
          <w:rFonts w:hint="eastAsia" w:cs="Times New Roman"/>
          <w:color w:val="000000"/>
          <w:kern w:val="2"/>
          <w:szCs w:val="24"/>
          <w:lang w:val="en-US" w:bidi="ar-SA"/>
        </w:rPr>
        <w:t>。乙方有权对甲方管理范围内周边场所的安全隐患，向甲方提出整改建议，</w:t>
      </w:r>
      <w:r>
        <w:rPr>
          <w:rFonts w:hint="eastAsia" w:cs="Times New Roman"/>
          <w:kern w:val="2"/>
          <w:szCs w:val="24"/>
          <w:lang w:val="en-US" w:bidi="ar-SA"/>
        </w:rPr>
        <w:t>如乙方更换安全管理联系人，须第一时间告知甲方。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除本合同明确列明的责任要求外，乙方应自觉做好其他保障安全、合规经营、环境保护、不扰民等各项事务。甲方有权监督、核查，但甲方的监督核查并不减轻或代替任何乙方的安全责任。</w:t>
      </w:r>
      <w:bookmarkEnd w:id="13"/>
    </w:p>
    <w:p>
      <w:pPr>
        <w:pStyle w:val="5"/>
        <w:adjustRightInd w:val="0"/>
        <w:spacing w:line="360" w:lineRule="auto"/>
        <w:ind w:firstLine="480" w:firstLineChars="200"/>
        <w:rPr>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第八条 甲方的权利和义务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1、甲方对租赁房屋享有出租方及管理方的权利，包括但不限于费用催收、履约监督、争议处理等。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2、甲方有权与乙方交接房屋。对乙方的经营活动是否合法进行监督时需尊重乙方的经营权利，不得以监督为名干涉乙方的正常经营活动。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3、甲方有权同意乙方在房屋内进行装修装潢、添置相关设备，但上述行为不得影响房屋结构安全，且需要符合消防、环保、治安、卫生等相关政府部门的要求。</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4、在租赁期限内，乙方自行办理开业所需的相关审批手续及承担相关费用，甲方应给予配合支持。</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5、甲方监督和实施乙方义务的履行和有关履约事务的执行。甲方的管理不减轻或改变乙方的合同义务。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6、甲方有权统一普及、协调、管理、检查出租场所的安全生产工作，定期组织乙方进行安全培训和教育。发现隐患或风险的，有权要求乙方当场予以整改或限期整改。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7、甲方出于对出租场所的安全管理和保护，有权入户安装技防设施设备。</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甲方确定17328878912为安全管理专号。若安全管理专号发生变化时，甲方将通过移动短信平台向乙方指定安全管理联系人发送变更信息，短信平台显示发送成功示为送达。按照本协议有关问题，乙方应联系指定安全管理专号。</w:t>
      </w:r>
    </w:p>
    <w:p>
      <w:pPr>
        <w:adjustRightInd w:val="0"/>
        <w:snapToGrid w:val="0"/>
        <w:spacing w:line="360" w:lineRule="auto"/>
        <w:ind w:firstLine="480" w:firstLineChars="200"/>
        <w:rPr>
          <w:color w:val="000000"/>
          <w:sz w:val="24"/>
          <w:szCs w:val="24"/>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第九条 乙方的权利和义务</w:t>
      </w:r>
    </w:p>
    <w:p>
      <w:pPr>
        <w:pStyle w:val="4"/>
        <w:spacing w:line="360" w:lineRule="auto"/>
        <w:ind w:right="289"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1、乙方应按合同约定，按时支付租金、保证金及其他各项应付费用，逾期支付租金等费用的（包括租金、水、电、煤气、物业管理费等全部费用），每逾期一天，应支付当期未付总额的 0.05%作为违约金。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经营影响等其他任何费用或损失）可按照第十一条中关于装修损失的有关约定执行。其他情况下均系无偿移交，甲方不因此向乙方支付任何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4、乙方的设计、装修装潢必须保证房屋及相关设施的完好与安全。如装修设计须申请报批，有关费用亦由乙方承担。租赁期满后，已构成附合的不得拆除，若乙方擅自拆除，则须对房屋恢复原状，赔偿损失。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7、甲方因维修相邻房屋的需要，需经由、进入或部分占用乙方租赁房屋的，乙方承诺予以配合，否则将承担延误维修造成的损失扩大部分。</w:t>
      </w:r>
    </w:p>
    <w:p>
      <w:pPr>
        <w:pStyle w:val="3"/>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8、因乙方原因造成合同非正常终止时，乙方须在租赁期满前或合同终止前完成退租手续，将房屋恢复</w:t>
      </w:r>
      <w:r>
        <w:rPr>
          <w:rFonts w:hint="eastAsia" w:cs="Times New Roman"/>
          <w:color w:val="000000"/>
          <w:kern w:val="2"/>
          <w:sz w:val="24"/>
          <w:szCs w:val="24"/>
          <w:lang w:val="en-US" w:eastAsia="zh-Hans" w:bidi="ar-SA"/>
        </w:rPr>
        <w:t>至</w:t>
      </w:r>
      <w:r>
        <w:rPr>
          <w:rFonts w:hint="eastAsia" w:cs="Times New Roman"/>
          <w:color w:val="000000"/>
          <w:kern w:val="2"/>
          <w:sz w:val="24"/>
          <w:szCs w:val="24"/>
          <w:lang w:val="en-US" w:bidi="ar-SA"/>
        </w:rPr>
        <w:t>原样</w:t>
      </w:r>
      <w:r>
        <w:rPr>
          <w:rFonts w:hint="eastAsia" w:cs="Times New Roman"/>
          <w:color w:val="000000"/>
          <w:kern w:val="2"/>
          <w:sz w:val="24"/>
          <w:szCs w:val="24"/>
          <w:lang w:val="en-US" w:eastAsia="zh-Hans" w:bidi="ar-SA"/>
        </w:rPr>
        <w:t>或甲方认可的状态</w:t>
      </w:r>
      <w:r>
        <w:rPr>
          <w:rFonts w:hint="eastAsia" w:cs="Times New Roman"/>
          <w:color w:val="000000"/>
          <w:kern w:val="2"/>
          <w:sz w:val="24"/>
          <w:szCs w:val="24"/>
          <w:lang w:val="en-US" w:bidi="ar-SA"/>
        </w:rPr>
        <w:t>，并保证不影响房屋的完好及正常使用。若由甲方恢复原样的，恢复费用由乙方承担，甲方亦有权在乙方所缴纳的履约保证金、装修保证金中扣除。</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9、租赁期满前或因乙方原因造成合同非正常提前终止或乙方在合同期间存在违约行为的，包括但不限于拖欠各类款项、违规经营、安全整改未落实、出现安全事故等的，由乙方承担甲方的实际损失。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且乙方确认，作为管理期间的使用人，前述可能导致处罚或投诉的行为，无论是否直接由乙方或乙方人员作出，只要发生在乙方管理期间、在乙方的承租范围之内，均将视同乙方违约予以处理。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11、在紧急情况下或重大突发事件时，甲方或其委托的物业公司的工作人员有权随时进入乙方租赁区域无须事先通知乙方，乙方需无条件配合。</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12、乙方应严格遵守本协议第七条项下约定的安全责任义务。</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13、乙方必须无条件遵守甲方、物业公司各项规范，并签订相关管理守则。(包括但不限于安全责任书、装修管理规定等)，否则甲方有权委托物业对乙方采取停水停电处理。</w:t>
      </w:r>
    </w:p>
    <w:p>
      <w:pPr>
        <w:pStyle w:val="2"/>
        <w:tabs>
          <w:tab w:val="left" w:pos="1076"/>
        </w:tabs>
        <w:spacing w:line="360" w:lineRule="auto"/>
        <w:ind w:left="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bCs w:val="0"/>
          <w:color w:val="000000"/>
          <w:sz w:val="24"/>
          <w:szCs w:val="24"/>
        </w:rPr>
      </w:pPr>
      <w:r>
        <w:rPr>
          <w:rFonts w:hint="eastAsia" w:cs="Times New Roman"/>
          <w:bCs w:val="0"/>
          <w:color w:val="000000"/>
          <w:kern w:val="2"/>
          <w:sz w:val="24"/>
          <w:szCs w:val="24"/>
          <w:lang w:val="en-US" w:bidi="ar-SA"/>
        </w:rPr>
        <w:t>第十条 变更和解除合同的条件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1、在租赁期限内，有下列情况之一的，双方可变更或解除合同：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1）甲方或乙方因有特殊原因，经双方协商一致，甲方提前收回房屋或乙方提前退交部分或者全部该房屋的；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2）因不可抗力致使该房屋及其附属设施损坏，合同不能继续履行的；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3）在租赁期间，该房屋经市或区（县）政府有关部门批准动迁，或司法，行政机关依法限制其房地产权利，或出现因法律、法规禁止的非甲方责任的其他情况。</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2、变更或解除合同的，要求变更或解除合同的一方应主动向另一方提出。因变更或解除合同，使一方遭受损失的，应由另一方负责赔偿。</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3、在租赁期内发生下列情形，但不影响房屋使用的，承租方不得解除合同：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1）租赁房屋被司法机关或者行政机关依法查封的；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2）租赁房屋权属有争议的；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3）租赁房屋具有违反法律、行政法规关于房屋使用条件强制性规定情况的。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1）违反国家有关法律、法规，违法生产、经营。</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2）安全生产管理不到位，且拒不整改的。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3）不接受甲方的安全生产管理。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4）发生安全事故、治安事件、涉恐事件。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5）发生伤亡事故不及时报告或不及时组织抢救。</w:t>
      </w:r>
    </w:p>
    <w:p>
      <w:pPr>
        <w:ind w:firstLine="480" w:firstLineChars="200"/>
        <w:rPr>
          <w:sz w:val="24"/>
          <w:szCs w:val="24"/>
        </w:rPr>
      </w:pPr>
      <w:r>
        <w:rPr>
          <w:rFonts w:hint="eastAsia" w:cs="Times New Roman"/>
          <w:color w:val="000000"/>
          <w:kern w:val="2"/>
          <w:sz w:val="24"/>
          <w:szCs w:val="24"/>
          <w:lang w:val="en-US" w:bidi="ar-SA"/>
        </w:rPr>
        <w:t>6）存在其他违反本协议约定和有关法律法规规定的情形，且在收到甲方整改要求后未按期整改的。</w:t>
      </w:r>
    </w:p>
    <w:p>
      <w:pPr>
        <w:adjustRightInd w:val="0"/>
        <w:snapToGrid w:val="0"/>
        <w:spacing w:line="360" w:lineRule="auto"/>
        <w:ind w:firstLine="480" w:firstLineChars="200"/>
        <w:rPr>
          <w:color w:val="000000"/>
          <w:sz w:val="24"/>
          <w:szCs w:val="24"/>
          <w:lang w:val="en-US"/>
        </w:rPr>
      </w:pPr>
    </w:p>
    <w:p>
      <w:pPr>
        <w:adjustRightInd w:val="0"/>
        <w:snapToGrid w:val="0"/>
        <w:spacing w:line="360" w:lineRule="auto"/>
        <w:ind w:firstLine="482" w:firstLineChars="200"/>
        <w:rPr>
          <w:b/>
          <w:bCs/>
          <w:color w:val="000000"/>
          <w:sz w:val="24"/>
          <w:szCs w:val="24"/>
        </w:rPr>
      </w:pPr>
      <w:r>
        <w:rPr>
          <w:rFonts w:hint="eastAsia" w:cs="Times New Roman"/>
          <w:b/>
          <w:color w:val="000000"/>
          <w:kern w:val="2"/>
          <w:sz w:val="24"/>
          <w:szCs w:val="24"/>
          <w:lang w:val="en-US" w:bidi="ar-SA"/>
        </w:rPr>
        <w:t>第十一条 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1、在租赁期限内，如甲、乙任何一方因客观原因需提前终止合同的，应至少提前3个月书面通知对方，经双方协商一致后予以终止。</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2</w:t>
      </w:r>
      <w:r>
        <w:rPr>
          <w:rFonts w:hint="eastAsia" w:cs="Times New Roman"/>
          <w:color w:val="000000"/>
          <w:kern w:val="2"/>
          <w:sz w:val="24"/>
          <w:szCs w:val="24"/>
          <w:lang w:val="en-US" w:bidi="ar-SA"/>
        </w:rPr>
        <w:t>、乙方有下列情况之一的，甲方有权以书面方式要求乙方予以纠正，乙方未在</w:t>
      </w:r>
      <w:r>
        <w:rPr>
          <w:rFonts w:hint="eastAsia" w:cs="Times New Roman"/>
          <w:color w:val="000000"/>
          <w:kern w:val="2"/>
          <w:sz w:val="24"/>
          <w:szCs w:val="24"/>
          <w:lang w:val="en-US" w:eastAsia="zh-CN" w:bidi="ar-SA"/>
        </w:rPr>
        <w:t>甲方要求期限</w:t>
      </w:r>
      <w:r>
        <w:rPr>
          <w:rFonts w:hint="eastAsia" w:cs="Times New Roman"/>
          <w:color w:val="000000"/>
          <w:kern w:val="2"/>
          <w:sz w:val="24"/>
          <w:szCs w:val="24"/>
          <w:lang w:val="en-US" w:bidi="ar-SA"/>
        </w:rPr>
        <w:t>内予以纠正的，甲方有权单方面解除合同，并收回该房屋</w:t>
      </w:r>
      <w:r>
        <w:rPr>
          <w:rFonts w:hint="eastAsia" w:cs="Times New Roman"/>
          <w:color w:val="000000"/>
          <w:kern w:val="2"/>
          <w:sz w:val="24"/>
          <w:szCs w:val="24"/>
          <w:lang w:val="en-US" w:eastAsia="zh-CN" w:bidi="ar-SA"/>
        </w:rPr>
        <w:t>，三个月保证金不予退还。</w:t>
      </w:r>
      <w:r>
        <w:rPr>
          <w:rFonts w:hint="eastAsia" w:cs="Times New Roman"/>
          <w:color w:val="000000"/>
          <w:kern w:val="2"/>
          <w:sz w:val="24"/>
          <w:szCs w:val="24"/>
          <w:lang w:val="en-US" w:bidi="ar-SA"/>
        </w:rPr>
        <w:t>甲方损失大于保证金金额的，甲方有权向乙方追讨相应损失金额的赔偿金，乙方应支付追讨金额。乙方在收到甲方书面解除合同通知之日起7日内完成</w:t>
      </w:r>
      <w:r>
        <w:rPr>
          <w:rFonts w:hint="eastAsia" w:cs="Times New Roman"/>
          <w:color w:val="000000"/>
          <w:kern w:val="2"/>
          <w:sz w:val="24"/>
          <w:szCs w:val="24"/>
          <w:lang w:val="en-US" w:eastAsia="zh-CN" w:bidi="ar-SA"/>
        </w:rPr>
        <w:t>所有</w:t>
      </w:r>
      <w:r>
        <w:rPr>
          <w:rFonts w:hint="eastAsia" w:cs="Times New Roman"/>
          <w:color w:val="000000"/>
          <w:kern w:val="2"/>
          <w:sz w:val="24"/>
          <w:szCs w:val="24"/>
          <w:lang w:val="en-US" w:bidi="ar-SA"/>
        </w:rPr>
        <w:t>所欠费用</w:t>
      </w:r>
      <w:r>
        <w:rPr>
          <w:rFonts w:hint="eastAsia" w:cs="Times New Roman"/>
          <w:color w:val="000000"/>
          <w:kern w:val="2"/>
          <w:sz w:val="24"/>
          <w:szCs w:val="24"/>
          <w:lang w:val="en-US" w:eastAsia="zh-CN" w:bidi="ar-SA"/>
        </w:rPr>
        <w:t>缴纳</w:t>
      </w:r>
      <w:r>
        <w:rPr>
          <w:rFonts w:hint="eastAsia" w:cs="Times New Roman"/>
          <w:color w:val="000000"/>
          <w:kern w:val="2"/>
          <w:sz w:val="24"/>
          <w:szCs w:val="24"/>
          <w:lang w:val="en-US" w:bidi="ar-SA"/>
        </w:rPr>
        <w:t>并迁出该房屋内所有物品，否则该房屋内所有物品视为乙方放弃</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bidi="ar-SA"/>
        </w:rPr>
        <w:t>屋内装修装潢视作乙方自动放弃。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1）未经甲方书面同意，擅自拆改变动房屋结构，或损坏房屋的；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2）利用该房屋进行违法活动的；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3）逾期支付房租等费用或者不足额支付房租等费用超过60日的；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4）未经甲方书面同意转租</w:t>
      </w:r>
      <w:r>
        <w:rPr>
          <w:rFonts w:hint="eastAsia" w:cs="Times New Roman"/>
          <w:color w:val="000000"/>
          <w:kern w:val="2"/>
          <w:sz w:val="24"/>
          <w:szCs w:val="24"/>
          <w:lang w:val="en-US" w:eastAsia="zh-CN" w:bidi="ar-SA"/>
        </w:rPr>
        <w:t>，包括</w:t>
      </w:r>
      <w:r>
        <w:rPr>
          <w:rFonts w:hint="eastAsia" w:cs="Times New Roman"/>
          <w:color w:val="000000"/>
          <w:kern w:val="2"/>
          <w:sz w:val="24"/>
          <w:szCs w:val="24"/>
          <w:lang w:val="en-US" w:bidi="ar-SA"/>
        </w:rPr>
        <w:t>以承包、联营、合作等方式转租的；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）未经甲方书面同意，擅自变更房屋用途的；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）收到甲方《整改单》后，在规定时间内拒不整改的；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7</w:t>
      </w:r>
      <w:r>
        <w:rPr>
          <w:rFonts w:hint="eastAsia" w:cs="Times New Roman"/>
          <w:color w:val="000000"/>
          <w:kern w:val="2"/>
          <w:sz w:val="24"/>
          <w:szCs w:val="24"/>
          <w:lang w:val="en-US" w:bidi="ar-SA"/>
        </w:rPr>
        <w:t>) 违反本协议第七条</w:t>
      </w:r>
      <w:r>
        <w:rPr>
          <w:rFonts w:hint="eastAsia" w:cs="Times New Roman"/>
          <w:color w:val="000000"/>
          <w:kern w:val="2"/>
          <w:sz w:val="24"/>
          <w:szCs w:val="24"/>
          <w:lang w:val="en-US" w:eastAsia="zh-CN" w:bidi="ar-SA"/>
        </w:rPr>
        <w:t>款</w:t>
      </w:r>
      <w:r>
        <w:rPr>
          <w:rFonts w:hint="eastAsia" w:cs="Times New Roman"/>
          <w:color w:val="000000"/>
          <w:kern w:val="2"/>
          <w:sz w:val="24"/>
          <w:szCs w:val="24"/>
          <w:lang w:val="en-US" w:bidi="ar-SA"/>
        </w:rPr>
        <w:t>项下的安全责任义务的，经甲方提醒仍不改正的；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8</w:t>
      </w:r>
      <w:r>
        <w:rPr>
          <w:rFonts w:hint="eastAsia" w:cs="Times New Roman"/>
          <w:color w:val="000000"/>
          <w:kern w:val="2"/>
          <w:sz w:val="24"/>
          <w:szCs w:val="24"/>
          <w:lang w:val="en-US" w:bidi="ar-SA"/>
        </w:rPr>
        <w:t>）违反《房屋租赁合同》或本合同，致使《房屋租赁合同》终止的。</w:t>
      </w:r>
    </w:p>
    <w:p>
      <w:pPr>
        <w:adjustRightInd w:val="0"/>
        <w:snapToGrid w:val="0"/>
        <w:spacing w:line="360" w:lineRule="auto"/>
        <w:ind w:firstLine="480" w:firstLineChars="200"/>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3、乙方未按合同约定提前退租的，除需缴清承租期内水、电、物业费等费用之外，</w:t>
      </w:r>
      <w:r>
        <w:rPr>
          <w:rFonts w:hint="eastAsia" w:cs="Times New Roman"/>
          <w:color w:val="000000"/>
          <w:kern w:val="2"/>
          <w:sz w:val="24"/>
          <w:szCs w:val="24"/>
          <w:lang w:val="en-US" w:bidi="ar-SA"/>
        </w:rPr>
        <w:t>应当赔偿甲方</w:t>
      </w:r>
      <w:r>
        <w:rPr>
          <w:rFonts w:hint="eastAsia" w:cs="Times New Roman"/>
          <w:color w:val="000000"/>
          <w:kern w:val="2"/>
          <w:sz w:val="24"/>
          <w:szCs w:val="24"/>
          <w:lang w:val="en-US" w:eastAsia="zh-CN" w:bidi="ar-SA"/>
        </w:rPr>
        <w:t>三个月租金的赔偿金，赔偿金优先在保证金中扣除，不足部分或给甲方造成其他损失的，甲方有权继续向乙方追偿。</w:t>
      </w:r>
    </w:p>
    <w:p>
      <w:pPr>
        <w:adjustRightInd w:val="0"/>
        <w:snapToGrid w:val="0"/>
        <w:spacing w:line="360" w:lineRule="auto"/>
        <w:ind w:firstLine="480" w:firstLineChars="200"/>
        <w:rPr>
          <w:rFonts w:hint="default" w:cs="Times New Roman"/>
          <w:color w:val="000000"/>
          <w:kern w:val="2"/>
          <w:sz w:val="24"/>
          <w:szCs w:val="24"/>
          <w:lang w:val="en-US" w:eastAsia="zh-CN" w:bidi="ar-SA"/>
        </w:rPr>
      </w:pPr>
      <w:r>
        <w:rPr>
          <w:rFonts w:hint="eastAsia" w:cs="Times New Roman"/>
          <w:color w:val="000000"/>
          <w:kern w:val="2"/>
          <w:sz w:val="24"/>
          <w:szCs w:val="24"/>
          <w:lang w:val="en-US" w:eastAsia="zh-CN" w:bidi="ar-SA"/>
        </w:rPr>
        <w:t>4、乙方有违约行为的或未按合同约定提前退租的，乙方还应赔偿甲方包括诉讼费、保全费、公证费、评估费、律师费、差旅费、担保费等在内的所有费用。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、甲方的违约责任：因甲方原因无法定或约定之理由提前终止合同的，造成乙方经济损失的，应负责赔偿。其中对乙方已构成附合的装修，双方根据使用年限进行折旧核算。</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租赁合同届满或合同解除后，乙方须于7日内自行将相关公司登记地址予以迁移。逾期未迁移的，即使乙方已经实际不再使用房屋，但仍视为乙方继续占用该房屋。每逾期一日，按原每日费用的2倍（包括日租金、物业管理费）支付房屋占有使用费。</w:t>
      </w:r>
    </w:p>
    <w:p>
      <w:pPr>
        <w:adjustRightInd w:val="0"/>
        <w:snapToGrid w:val="0"/>
        <w:spacing w:line="360" w:lineRule="auto"/>
        <w:rPr>
          <w:b/>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第十二条 特别条款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无息退还当次竞租意向金。且乙方理解并确认，以上程序不构成任何对乙方优先承租权的损害，承诺服从上述招投标安排。</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按照规定进行公开招租时，乙方若在原租赁期内无拖欠租金的、无安全隐患未整改的、未发生安全事故的，按前述提前申请的基础上，乙方在同等条件下享有优先承租权。</w:t>
      </w:r>
      <w:r>
        <w:rPr>
          <w:rFonts w:hint="eastAsia" w:cs="Times New Roman"/>
          <w:color w:val="000000"/>
          <w:kern w:val="2"/>
          <w:sz w:val="24"/>
          <w:szCs w:val="24"/>
          <w:highlight w:val="none"/>
          <w:lang w:val="en-US" w:eastAsia="zh-CN" w:bidi="ar-SA"/>
        </w:rPr>
        <w:t>如乙方未参与公开招租视为放弃优先承租权。</w:t>
      </w:r>
    </w:p>
    <w:p>
      <w:pPr>
        <w:adjustRightInd w:val="0"/>
        <w:snapToGrid w:val="0"/>
        <w:spacing w:line="360" w:lineRule="auto"/>
        <w:ind w:firstLine="562" w:firstLineChars="200"/>
        <w:rPr>
          <w:rFonts w:cs="Times New Roman"/>
          <w:b/>
          <w:bCs/>
          <w:color w:val="000000"/>
          <w:kern w:val="2"/>
          <w:sz w:val="28"/>
          <w:szCs w:val="28"/>
          <w:lang w:val="en-US" w:bidi="ar-SA"/>
        </w:rPr>
      </w:pPr>
      <w:r>
        <w:rPr>
          <w:rFonts w:hint="eastAsia" w:cs="Times New Roman"/>
          <w:b/>
          <w:bCs/>
          <w:color w:val="000000"/>
          <w:kern w:val="2"/>
          <w:sz w:val="28"/>
          <w:szCs w:val="28"/>
          <w:lang w:val="en-US" w:bidi="ar-SA"/>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方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4、甲方经杭州市</w:t>
      </w:r>
      <w:r>
        <w:rPr>
          <w:rFonts w:hint="eastAsia" w:cs="Times New Roman"/>
          <w:color w:val="000000"/>
          <w:kern w:val="2"/>
          <w:sz w:val="24"/>
          <w:szCs w:val="24"/>
          <w:lang w:val="en-US" w:eastAsia="zh-CN" w:bidi="ar-SA"/>
        </w:rPr>
        <w:t>安居</w:t>
      </w:r>
      <w:r>
        <w:rPr>
          <w:rFonts w:hint="eastAsia" w:cs="Times New Roman"/>
          <w:color w:val="000000"/>
          <w:kern w:val="2"/>
          <w:sz w:val="24"/>
          <w:szCs w:val="24"/>
          <w:lang w:val="en-US" w:bidi="ar-SA"/>
        </w:rPr>
        <w:t>建设</w:t>
      </w:r>
      <w:r>
        <w:rPr>
          <w:rFonts w:hint="eastAsia" w:cs="Times New Roman"/>
          <w:color w:val="000000"/>
          <w:kern w:val="2"/>
          <w:sz w:val="24"/>
          <w:szCs w:val="24"/>
          <w:lang w:val="en-US" w:eastAsia="zh-CN" w:bidi="ar-SA"/>
        </w:rPr>
        <w:t>投资</w:t>
      </w:r>
      <w:r>
        <w:rPr>
          <w:rFonts w:hint="eastAsia" w:cs="Times New Roman"/>
          <w:color w:val="000000"/>
          <w:kern w:val="2"/>
          <w:sz w:val="24"/>
          <w:szCs w:val="24"/>
          <w:lang w:val="en-US" w:bidi="ar-SA"/>
        </w:rPr>
        <w:t>集团有限公司授权，以自己的名义履行本合同和《房屋租赁合同》中杭州市</w:t>
      </w:r>
      <w:r>
        <w:rPr>
          <w:rFonts w:hint="eastAsia" w:cs="Times New Roman"/>
          <w:color w:val="000000"/>
          <w:kern w:val="2"/>
          <w:sz w:val="24"/>
          <w:szCs w:val="24"/>
          <w:lang w:val="en-US" w:eastAsia="zh-CN" w:bidi="ar-SA"/>
        </w:rPr>
        <w:t>安居</w:t>
      </w:r>
      <w:r>
        <w:rPr>
          <w:rFonts w:hint="eastAsia" w:cs="Times New Roman"/>
          <w:color w:val="000000"/>
          <w:kern w:val="2"/>
          <w:sz w:val="24"/>
          <w:szCs w:val="24"/>
          <w:lang w:val="en-US" w:bidi="ar-SA"/>
        </w:rPr>
        <w:t>建设</w:t>
      </w:r>
      <w:r>
        <w:rPr>
          <w:rFonts w:hint="eastAsia" w:cs="Times New Roman"/>
          <w:color w:val="000000"/>
          <w:kern w:val="2"/>
          <w:sz w:val="24"/>
          <w:szCs w:val="24"/>
          <w:lang w:val="en-US" w:eastAsia="zh-CN" w:bidi="ar-SA"/>
        </w:rPr>
        <w:t>投资</w:t>
      </w:r>
      <w:r>
        <w:rPr>
          <w:rFonts w:hint="eastAsia" w:cs="Times New Roman"/>
          <w:color w:val="000000"/>
          <w:kern w:val="2"/>
          <w:sz w:val="24"/>
          <w:szCs w:val="24"/>
          <w:lang w:val="en-US" w:bidi="ar-SA"/>
        </w:rPr>
        <w:t>集团有限公司关于出租房屋的权利义务，并以自己的名义提起诉讼。</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5、本合同终止的，《房屋租赁合同》自动终止；《房屋租赁合同》终止的，本合同自动终止。</w:t>
      </w:r>
    </w:p>
    <w:p>
      <w:pPr>
        <w:adjustRightInd w:val="0"/>
        <w:snapToGrid w:val="0"/>
        <w:spacing w:line="360" w:lineRule="auto"/>
        <w:ind w:firstLine="480" w:firstLineChars="200"/>
        <w:rPr>
          <w:color w:val="000000"/>
          <w:sz w:val="24"/>
          <w:szCs w:val="24"/>
          <w:lang w:val="en-US"/>
        </w:rPr>
      </w:pPr>
      <w:r>
        <w:rPr>
          <w:rFonts w:hint="eastAsia" w:cs="Times New Roman"/>
          <w:color w:val="000000"/>
          <w:kern w:val="2"/>
          <w:sz w:val="24"/>
          <w:szCs w:val="24"/>
          <w:lang w:val="en-US" w:bidi="ar-SA"/>
        </w:rPr>
        <w:t>6、其他约定：</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第十三条  送达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1、双方一致确认以下为有效送达途径，任何按照以下途径送达的通知均将视为收讫：</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甲方指定地址：杭州市上城区之江路9</w:t>
      </w:r>
      <w:r>
        <w:rPr>
          <w:rFonts w:hint="eastAsia" w:cs="Times New Roman"/>
          <w:color w:val="000000"/>
          <w:kern w:val="2"/>
          <w:sz w:val="24"/>
          <w:szCs w:val="24"/>
          <w:lang w:val="en-US" w:eastAsia="zh-CN" w:bidi="ar-SA"/>
        </w:rPr>
        <w:t>16</w:t>
      </w:r>
      <w:bookmarkStart w:id="32" w:name="_GoBack"/>
      <w:bookmarkEnd w:id="32"/>
      <w:r>
        <w:rPr>
          <w:rFonts w:hint="eastAsia" w:cs="Times New Roman"/>
          <w:color w:val="000000"/>
          <w:kern w:val="2"/>
          <w:sz w:val="24"/>
          <w:szCs w:val="24"/>
          <w:lang w:val="en-US" w:bidi="ar-SA"/>
        </w:rPr>
        <w:t>号</w:t>
      </w:r>
      <w:r>
        <w:rPr>
          <w:rFonts w:hint="eastAsia" w:cs="Times New Roman"/>
          <w:color w:val="000000"/>
          <w:kern w:val="2"/>
          <w:sz w:val="24"/>
          <w:szCs w:val="24"/>
          <w:lang w:val="en-US" w:eastAsia="zh-CN" w:bidi="ar-SA"/>
        </w:rPr>
        <w:t>安居临江大厦</w:t>
      </w:r>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乙方指定地址：</w:t>
      </w:r>
      <w:permStart w:id="15" w:edGrp="everyone"/>
      <w:bookmarkStart w:id="16" w:name="Text16"/>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5"/>
      <w:bookmarkEnd w:id="16"/>
      <w:r>
        <w:rPr>
          <w:rFonts w:hint="eastAsia" w:cs="Times New Roman"/>
          <w:color w:val="000000"/>
          <w:kern w:val="2"/>
          <w:sz w:val="24"/>
          <w:szCs w:val="24"/>
          <w:lang w:val="en-US" w:bidi="ar-SA"/>
        </w:rPr>
        <w:t xml:space="preserve">                                          邮政编码：</w:t>
      </w:r>
      <w:bookmarkStart w:id="17" w:name="Text17"/>
      <w:permStart w:id="16" w:edGrp="everyone"/>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6"/>
      <w:bookmarkEnd w:id="17"/>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乙方联系人信息：</w:t>
      </w:r>
      <w:bookmarkStart w:id="18" w:name="Text18"/>
      <w:permStart w:id="17" w:edGrp="everyone"/>
      <w:r>
        <w:rPr>
          <w:rFonts w:hint="eastAsia" w:cs="Times New Roman"/>
          <w:color w:val="000000"/>
          <w:kern w:val="2"/>
          <w:sz w:val="24"/>
          <w:szCs w:val="24"/>
          <w:lang w:val="en-US" w:bidi="ar-SA"/>
        </w:rPr>
        <w:fldChar w:fldCharType="begin">
          <w:ffData>
            <w:name w:val="Text18"/>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18"/>
      <w:permEnd w:id="17"/>
      <w:r>
        <w:rPr>
          <w:rFonts w:hint="eastAsia" w:cs="Times New Roman"/>
          <w:color w:val="000000"/>
          <w:kern w:val="2"/>
          <w:sz w:val="24"/>
          <w:szCs w:val="24"/>
          <w:lang w:val="en-US" w:bidi="ar-SA"/>
        </w:rPr>
        <w:t xml:space="preserve">       乙方指定联系电话：</w:t>
      </w:r>
      <w:bookmarkStart w:id="19" w:name="Text19"/>
      <w:permStart w:id="18" w:edGrp="everyone"/>
      <w:r>
        <w:rPr>
          <w:rFonts w:hint="eastAsia" w:cs="Times New Roman"/>
          <w:color w:val="000000"/>
          <w:kern w:val="2"/>
          <w:sz w:val="24"/>
          <w:szCs w:val="24"/>
          <w:lang w:val="en-US" w:bidi="ar-SA"/>
        </w:rPr>
        <w:fldChar w:fldCharType="begin">
          <w:ffData>
            <w:name w:val="Text19"/>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19"/>
      <w:permEnd w:id="18"/>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乙方指定的电子送达渠道（微信/邮箱/QQ）：</w:t>
      </w:r>
      <w:bookmarkStart w:id="20" w:name="Text20"/>
      <w:permStart w:id="19" w:edGrp="everyone"/>
      <w:r>
        <w:rPr>
          <w:rFonts w:hint="eastAsia" w:cs="Times New Roman"/>
          <w:color w:val="000000"/>
          <w:kern w:val="2"/>
          <w:sz w:val="24"/>
          <w:szCs w:val="24"/>
          <w:lang w:val="en-US" w:bidi="ar-SA"/>
        </w:rPr>
        <w:fldChar w:fldCharType="begin">
          <w:ffData>
            <w:name w:val="Text20"/>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20"/>
      <w:permEnd w:id="19"/>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 xml:space="preserve">2、乙方确认，除上述联系信息外，该租赁房屋地址也作为乙方的有效送达地址，甲方可选择将通知等书面文件直接寄送此处。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3、任何变更上述联系信息的，应在变更后7日内书面通知对方。否则，对方按照原信息发出的通知仍将视为有效送达，由此可能的不利后果将该方自行承担。</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4、给乙方的通知或者其他文件甲方有权根据自身需求选择便利的方式进行送达。但乙方的有关文件应当通过特快专递等形式书面送达。</w:t>
      </w:r>
    </w:p>
    <w:p>
      <w:pPr>
        <w:adjustRightInd w:val="0"/>
        <w:snapToGrid w:val="0"/>
        <w:spacing w:line="360" w:lineRule="auto"/>
        <w:rPr>
          <w:b/>
          <w:bCs/>
          <w:color w:val="000000"/>
          <w:sz w:val="24"/>
          <w:szCs w:val="24"/>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第十四条</w:t>
      </w:r>
      <w:r>
        <w:rPr>
          <w:rFonts w:hint="eastAsia" w:cs="Times New Roman"/>
          <w:color w:val="000000"/>
          <w:kern w:val="2"/>
          <w:sz w:val="24"/>
          <w:szCs w:val="24"/>
          <w:lang w:val="en-US" w:bidi="ar-SA"/>
        </w:rPr>
        <w:t xml:space="preserve">  甲、乙双方在履行合同过程中发生争议，应协商解决。协商不能解决的，可依法向房屋所在地人民法院起诉。</w:t>
      </w:r>
    </w:p>
    <w:p>
      <w:pPr>
        <w:adjustRightInd w:val="0"/>
        <w:snapToGrid w:val="0"/>
        <w:spacing w:line="360" w:lineRule="auto"/>
        <w:ind w:firstLine="480" w:firstLineChars="200"/>
        <w:rPr>
          <w:rFonts w:cs="Times New Roman"/>
          <w:color w:val="000000"/>
          <w:kern w:val="2"/>
          <w:sz w:val="24"/>
          <w:szCs w:val="24"/>
          <w:lang w:val="en-US" w:bidi="ar-SA"/>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第十五条</w:t>
      </w:r>
      <w:r>
        <w:rPr>
          <w:rFonts w:hint="eastAsia" w:cs="Times New Roman"/>
          <w:color w:val="000000"/>
          <w:kern w:val="2"/>
          <w:sz w:val="24"/>
          <w:szCs w:val="24"/>
          <w:lang w:val="en-US" w:bidi="ar-SA"/>
        </w:rPr>
        <w:t xml:space="preserve">  本合同一式</w:t>
      </w:r>
      <w:permStart w:id="20" w:edGrp="everyone"/>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5 </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7 </w:t>
      </w:r>
      <w:permEnd w:id="20"/>
      <w:r>
        <w:rPr>
          <w:rFonts w:hint="eastAsia" w:cs="Times New Roman"/>
          <w:color w:val="000000"/>
          <w:kern w:val="2"/>
          <w:sz w:val="24"/>
          <w:szCs w:val="24"/>
          <w:lang w:val="en-US" w:bidi="ar-SA"/>
        </w:rPr>
        <w:t>份，其中甲方执</w:t>
      </w:r>
      <w:bookmarkStart w:id="21" w:name="Text21"/>
      <w:permStart w:id="21" w:edGrp="everyone"/>
      <w:r>
        <w:rPr>
          <w:rFonts w:hint="eastAsia" w:cs="Times New Roman"/>
          <w:color w:val="000000"/>
          <w:kern w:val="2"/>
          <w:sz w:val="24"/>
          <w:szCs w:val="24"/>
          <w:u w:val="single"/>
          <w:lang w:val="en-US" w:bidi="ar-SA"/>
        </w:rPr>
        <w:fldChar w:fldCharType="begin">
          <w:ffData>
            <w:name w:val="Text21"/>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21"/>
      <w:bookmarkEnd w:id="21"/>
      <w:r>
        <w:rPr>
          <w:rFonts w:hint="eastAsia" w:cs="Times New Roman"/>
          <w:color w:val="000000"/>
          <w:kern w:val="2"/>
          <w:sz w:val="24"/>
          <w:szCs w:val="24"/>
          <w:lang w:val="en-US" w:bidi="ar-SA"/>
        </w:rPr>
        <w:t>份，乙方执</w:t>
      </w:r>
      <w:bookmarkStart w:id="22" w:name="Text22"/>
      <w:permStart w:id="22" w:edGrp="everyone"/>
      <w:r>
        <w:rPr>
          <w:rFonts w:hint="eastAsia" w:cs="Times New Roman"/>
          <w:color w:val="000000"/>
          <w:kern w:val="2"/>
          <w:sz w:val="24"/>
          <w:szCs w:val="24"/>
          <w:u w:val="single"/>
          <w:lang w:val="en-US" w:bidi="ar-SA"/>
        </w:rPr>
        <w:fldChar w:fldCharType="begin">
          <w:ffData>
            <w:name w:val="Text22"/>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22"/>
      <w:permEnd w:id="22"/>
      <w:r>
        <w:rPr>
          <w:rFonts w:hint="eastAsia" w:cs="Times New Roman"/>
          <w:color w:val="000000"/>
          <w:kern w:val="2"/>
          <w:sz w:val="24"/>
          <w:szCs w:val="24"/>
          <w:lang w:val="en-US" w:bidi="ar-SA"/>
        </w:rPr>
        <w:t>份，产交所执</w:t>
      </w:r>
      <w:bookmarkStart w:id="23" w:name="Text23"/>
      <w:permStart w:id="23" w:edGrp="everyone"/>
      <w:r>
        <w:rPr>
          <w:rFonts w:hint="eastAsia" w:cs="Times New Roman"/>
          <w:color w:val="000000"/>
          <w:kern w:val="2"/>
          <w:sz w:val="24"/>
          <w:szCs w:val="24"/>
          <w:u w:val="single"/>
          <w:lang w:val="en-US" w:bidi="ar-SA"/>
        </w:rPr>
        <w:fldChar w:fldCharType="begin">
          <w:ffData>
            <w:name w:val="Text23"/>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23"/>
      <w:permEnd w:id="23"/>
      <w:r>
        <w:rPr>
          <w:rFonts w:hint="eastAsia" w:cs="Times New Roman"/>
          <w:color w:val="000000"/>
          <w:kern w:val="2"/>
          <w:sz w:val="24"/>
          <w:szCs w:val="24"/>
          <w:lang w:val="en-US" w:bidi="ar-SA"/>
        </w:rPr>
        <w:t>份（仅适用于进场招租标的）。《交易公告》作为合同相关附件与合同具有同等约束力。</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color w:val="000000"/>
          <w:sz w:val="24"/>
          <w:szCs w:val="24"/>
        </w:rPr>
      </w:pPr>
    </w:p>
    <w:p>
      <w:pPr>
        <w:pStyle w:val="5"/>
        <w:adjustRightInd w:val="0"/>
        <w:spacing w:line="360" w:lineRule="auto"/>
        <w:ind w:firstLine="480" w:firstLineChars="200"/>
        <w:rPr>
          <w:color w:val="000000"/>
          <w:szCs w:val="24"/>
        </w:rPr>
      </w:pPr>
    </w:p>
    <w:p>
      <w:pPr>
        <w:pStyle w:val="5"/>
        <w:adjustRightInd w:val="0"/>
        <w:spacing w:line="360" w:lineRule="auto"/>
        <w:ind w:firstLine="420"/>
        <w:rPr>
          <w:color w:val="000000"/>
          <w:szCs w:val="24"/>
        </w:rPr>
      </w:pPr>
    </w:p>
    <w:p>
      <w:pPr>
        <w:spacing w:line="360" w:lineRule="auto"/>
        <w:rPr>
          <w:sz w:val="24"/>
          <w:szCs w:val="24"/>
        </w:rPr>
        <w:sectPr>
          <w:headerReference r:id="rId3" w:type="default"/>
          <w:footerReference r:id="rId4" w:type="default"/>
          <w:pgSz w:w="11910" w:h="16840"/>
          <w:pgMar w:top="1080" w:right="800" w:bottom="1480" w:left="920" w:header="882" w:footer="1300" w:gutter="0"/>
          <w:cols w:space="720" w:num="1"/>
        </w:sectPr>
      </w:pPr>
    </w:p>
    <w:p>
      <w:pPr>
        <w:adjustRightInd w:val="0"/>
        <w:snapToGrid w:val="0"/>
        <w:spacing w:line="360" w:lineRule="auto"/>
        <w:rPr>
          <w:color w:val="000000"/>
          <w:sz w:val="24"/>
          <w:szCs w:val="24"/>
        </w:rPr>
      </w:pPr>
      <w:r>
        <w:rPr>
          <w:rFonts w:hint="eastAsia"/>
          <w:color w:val="000000"/>
          <w:sz w:val="24"/>
          <w:szCs w:val="24"/>
        </w:rPr>
        <w:t>（签署页）</w:t>
      </w:r>
    </w:p>
    <w:p>
      <w:pPr>
        <w:adjustRightInd w:val="0"/>
        <w:snapToGrid w:val="0"/>
        <w:spacing w:line="360" w:lineRule="auto"/>
        <w:rPr>
          <w:color w:val="000000"/>
          <w:sz w:val="24"/>
          <w:szCs w:val="24"/>
        </w:rPr>
      </w:pPr>
      <w:r>
        <w:rPr>
          <w:rFonts w:hint="eastAsia"/>
          <w:color w:val="000000"/>
          <w:sz w:val="24"/>
          <w:szCs w:val="24"/>
        </w:rPr>
        <w:t>甲方：</w:t>
      </w:r>
      <w:r>
        <w:rPr>
          <w:rFonts w:hint="eastAsia"/>
          <w:color w:val="000000"/>
          <w:sz w:val="24"/>
          <w:szCs w:val="24"/>
          <w:lang w:val="en-US" w:eastAsia="zh-CN"/>
        </w:rPr>
        <w:t xml:space="preserve"> </w:t>
      </w:r>
      <w:r>
        <w:rPr>
          <w:rFonts w:hint="eastAsia"/>
          <w:color w:val="000000"/>
          <w:sz w:val="24"/>
          <w:szCs w:val="24"/>
        </w:rPr>
        <w:tab/>
      </w:r>
    </w:p>
    <w:p>
      <w:pPr>
        <w:adjustRightInd w:val="0"/>
        <w:snapToGrid w:val="0"/>
        <w:spacing w:line="360" w:lineRule="auto"/>
        <w:rPr>
          <w:rFonts w:hint="eastAsia" w:eastAsia="宋体"/>
          <w:color w:val="000000"/>
          <w:sz w:val="24"/>
          <w:szCs w:val="24"/>
          <w:u w:val="single"/>
          <w:lang w:val="en-US" w:eastAsia="zh-CN"/>
        </w:rPr>
      </w:pPr>
      <w:r>
        <w:rPr>
          <w:rFonts w:hint="eastAsia"/>
          <w:color w:val="000000"/>
          <w:sz w:val="24"/>
          <w:szCs w:val="24"/>
        </w:rPr>
        <w:t>地址：</w:t>
      </w:r>
      <w:r>
        <w:rPr>
          <w:rFonts w:hint="eastAsia"/>
          <w:color w:val="000000"/>
          <w:sz w:val="24"/>
          <w:szCs w:val="24"/>
          <w:lang w:val="en-US" w:eastAsia="zh-CN"/>
        </w:rPr>
        <w:t xml:space="preserve"> </w:t>
      </w:r>
    </w:p>
    <w:p>
      <w:pPr>
        <w:adjustRightInd w:val="0"/>
        <w:snapToGrid w:val="0"/>
        <w:spacing w:line="360" w:lineRule="auto"/>
        <w:rPr>
          <w:color w:val="000000"/>
          <w:sz w:val="24"/>
          <w:szCs w:val="24"/>
          <w:u w:val="single"/>
        </w:rPr>
      </w:pPr>
      <w:r>
        <w:rPr>
          <w:rFonts w:hint="eastAsia"/>
          <w:color w:val="000000"/>
          <w:sz w:val="24"/>
          <w:szCs w:val="24"/>
        </w:rPr>
        <w:t>电话：</w:t>
      </w:r>
      <w:r>
        <w:rPr>
          <w:rFonts w:hint="eastAsia"/>
          <w:color w:val="000000"/>
          <w:sz w:val="24"/>
          <w:szCs w:val="24"/>
          <w:lang w:val="en-US" w:eastAsia="zh-CN"/>
        </w:rPr>
        <w:t xml:space="preserve"> </w:t>
      </w:r>
      <w:r>
        <w:rPr>
          <w:rFonts w:hint="eastAsia"/>
          <w:color w:val="000000"/>
          <w:sz w:val="24"/>
          <w:szCs w:val="24"/>
        </w:rPr>
        <w:tab/>
      </w: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r>
        <w:rPr>
          <w:rFonts w:hint="eastAsia"/>
          <w:color w:val="000000"/>
          <w:sz w:val="24"/>
          <w:szCs w:val="24"/>
        </w:rPr>
        <w:t>乙方：</w:t>
      </w:r>
      <w:bookmarkStart w:id="24" w:name="Text24"/>
      <w:permStart w:id="24"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4"/>
      <w:permEnd w:id="24"/>
    </w:p>
    <w:p>
      <w:pPr>
        <w:adjustRightInd w:val="0"/>
        <w:snapToGrid w:val="0"/>
        <w:spacing w:line="360" w:lineRule="auto"/>
        <w:rPr>
          <w:color w:val="000000"/>
          <w:sz w:val="24"/>
          <w:szCs w:val="24"/>
          <w:u w:val="single"/>
        </w:rPr>
      </w:pPr>
      <w:r>
        <w:rPr>
          <w:rFonts w:hint="eastAsia"/>
          <w:color w:val="000000"/>
          <w:sz w:val="24"/>
          <w:szCs w:val="24"/>
        </w:rPr>
        <w:t>地址：</w:t>
      </w:r>
      <w:bookmarkStart w:id="25" w:name="Text25"/>
      <w:permStart w:id="25" w:edGrp="everyone"/>
      <w:r>
        <w:rPr>
          <w:rFonts w:hint="eastAsia"/>
          <w:color w:val="000000"/>
          <w:sz w:val="24"/>
          <w:szCs w:val="24"/>
        </w:rPr>
        <w:fldChar w:fldCharType="begin">
          <w:ffData>
            <w:name w:val="Text25"/>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5"/>
      <w:permEnd w:id="25"/>
    </w:p>
    <w:p>
      <w:pPr>
        <w:adjustRightInd w:val="0"/>
        <w:snapToGrid w:val="0"/>
        <w:spacing w:line="360" w:lineRule="auto"/>
        <w:rPr>
          <w:color w:val="000000"/>
          <w:sz w:val="24"/>
          <w:szCs w:val="24"/>
          <w:u w:val="single"/>
        </w:rPr>
      </w:pPr>
      <w:r>
        <w:rPr>
          <w:rFonts w:hint="eastAsia"/>
          <w:color w:val="000000"/>
          <w:sz w:val="24"/>
          <w:szCs w:val="24"/>
        </w:rPr>
        <w:t>电话：</w:t>
      </w:r>
      <w:bookmarkStart w:id="26" w:name="Text26"/>
      <w:permStart w:id="26" w:edGrp="everyone"/>
      <w:r>
        <w:rPr>
          <w:rFonts w:hint="eastAsia"/>
          <w:color w:val="000000"/>
          <w:sz w:val="24"/>
          <w:szCs w:val="24"/>
        </w:rPr>
        <w:fldChar w:fldCharType="begin">
          <w:ffData>
            <w:name w:val="Text26"/>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6"/>
      <w:permEnd w:id="26"/>
      <w:r>
        <w:rPr>
          <w:rFonts w:hint="eastAsia"/>
          <w:color w:val="000000"/>
          <w:sz w:val="24"/>
          <w:szCs w:val="24"/>
        </w:rPr>
        <w:tab/>
      </w:r>
    </w:p>
    <w:p>
      <w:pPr>
        <w:adjustRightInd w:val="0"/>
        <w:snapToGrid w:val="0"/>
        <w:spacing w:line="360" w:lineRule="auto"/>
        <w:rPr>
          <w:color w:val="000000"/>
          <w:sz w:val="24"/>
          <w:szCs w:val="24"/>
        </w:rPr>
      </w:pPr>
      <w:r>
        <w:rPr>
          <w:rFonts w:hint="eastAsia"/>
          <w:color w:val="000000"/>
          <w:sz w:val="24"/>
          <w:szCs w:val="24"/>
        </w:rPr>
        <w:t>代表人/代理人：</w:t>
      </w:r>
      <w:permStart w:id="27" w:edGrp="everyone"/>
      <w:r>
        <w:rPr>
          <w:rFonts w:hint="eastAsia"/>
          <w:color w:val="000000"/>
          <w:sz w:val="24"/>
          <w:szCs w:val="24"/>
        </w:rPr>
        <w:fldChar w:fldCharType="begin">
          <w:ffData>
            <w:name w:val="Text27"/>
            <w:enabled/>
            <w:calcOnExit w:val="0"/>
            <w:textInput/>
          </w:ffData>
        </w:fldChar>
      </w:r>
      <w:bookmarkStart w:id="27" w:name="Text27"/>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7"/>
      <w:permEnd w:id="27"/>
    </w:p>
    <w:p>
      <w:pPr>
        <w:adjustRightInd w:val="0"/>
        <w:snapToGrid w:val="0"/>
        <w:spacing w:line="360" w:lineRule="auto"/>
        <w:rPr>
          <w:color w:val="000000"/>
          <w:sz w:val="24"/>
          <w:szCs w:val="24"/>
        </w:rPr>
      </w:pPr>
      <w:r>
        <w:rPr>
          <w:rFonts w:hint="eastAsia"/>
          <w:color w:val="000000"/>
          <w:sz w:val="24"/>
          <w:szCs w:val="24"/>
        </w:rPr>
        <w:t>签名盖章：</w:t>
      </w:r>
      <w:permStart w:id="28" w:edGrp="everyone"/>
      <w:r>
        <w:rPr>
          <w:rFonts w:hint="eastAsia"/>
          <w:color w:val="000000"/>
          <w:sz w:val="24"/>
          <w:szCs w:val="24"/>
        </w:rPr>
        <w:fldChar w:fldCharType="begin">
          <w:ffData>
            <w:name w:val="Text28"/>
            <w:enabled/>
            <w:calcOnExit w:val="0"/>
            <w:textInput/>
          </w:ffData>
        </w:fldChar>
      </w:r>
      <w:bookmarkStart w:id="28" w:name="Text28"/>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8"/>
      <w:permEnd w:id="28"/>
    </w:p>
    <w:p>
      <w:pPr>
        <w:adjustRightInd w:val="0"/>
        <w:snapToGrid w:val="0"/>
        <w:spacing w:line="360" w:lineRule="auto"/>
        <w:rPr>
          <w:color w:val="000000"/>
          <w:sz w:val="24"/>
          <w:szCs w:val="24"/>
          <w:u w:val="single"/>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jc w:val="right"/>
        <w:rPr>
          <w:sz w:val="24"/>
          <w:szCs w:val="24"/>
        </w:rPr>
        <w:sectPr>
          <w:pgSz w:w="11910" w:h="16840"/>
          <w:pgMar w:top="1080" w:right="800" w:bottom="1480" w:left="920" w:header="882" w:footer="1300" w:gutter="0"/>
          <w:cols w:space="720" w:num="1"/>
        </w:sectPr>
      </w:pPr>
      <w:r>
        <w:rPr>
          <w:rFonts w:hint="eastAsia"/>
          <w:color w:val="000000"/>
          <w:sz w:val="24"/>
          <w:szCs w:val="24"/>
        </w:rPr>
        <w:t>签约日期：</w:t>
      </w:r>
      <w:bookmarkStart w:id="29" w:name="Text29"/>
      <w:permStart w:id="29" w:edGrp="everyone"/>
      <w:r>
        <w:rPr>
          <w:rFonts w:hint="eastAsia"/>
          <w:color w:val="000000"/>
          <w:sz w:val="24"/>
          <w:szCs w:val="24"/>
        </w:rPr>
        <w:fldChar w:fldCharType="begin">
          <w:ffData>
            <w:name w:val="Text29"/>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29"/>
      <w:bookmarkEnd w:id="29"/>
      <w:r>
        <w:rPr>
          <w:rFonts w:hint="eastAsia"/>
          <w:color w:val="000000"/>
          <w:sz w:val="24"/>
          <w:szCs w:val="24"/>
        </w:rPr>
        <w:t>年</w:t>
      </w:r>
      <w:bookmarkStart w:id="30" w:name="Text30"/>
      <w:permStart w:id="30" w:edGrp="everyone"/>
      <w:r>
        <w:rPr>
          <w:rFonts w:hint="eastAsia"/>
          <w:color w:val="000000"/>
          <w:sz w:val="24"/>
          <w:szCs w:val="24"/>
        </w:rPr>
        <w:fldChar w:fldCharType="begin">
          <w:ffData>
            <w:name w:val="Text30"/>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0"/>
      <w:permEnd w:id="30"/>
      <w:r>
        <w:rPr>
          <w:rFonts w:hint="eastAsia"/>
          <w:color w:val="000000"/>
          <w:sz w:val="24"/>
          <w:szCs w:val="24"/>
        </w:rPr>
        <w:t>月</w:t>
      </w:r>
      <w:bookmarkStart w:id="31" w:name="Text31"/>
      <w:permStart w:id="31" w:edGrp="everyone"/>
      <w:r>
        <w:rPr>
          <w:rFonts w:hint="eastAsia"/>
          <w:color w:val="000000"/>
          <w:sz w:val="24"/>
          <w:szCs w:val="24"/>
        </w:rPr>
        <w:fldChar w:fldCharType="begin">
          <w:ffData>
            <w:name w:val="Text31"/>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1"/>
      <w:permEnd w:id="31"/>
    </w:p>
    <w:p>
      <w:pPr>
        <w:adjustRightInd w:val="0"/>
        <w:snapToGrid w:val="0"/>
        <w:spacing w:line="360" w:lineRule="auto"/>
        <w:rPr>
          <w:bCs/>
          <w:color w:val="000000"/>
          <w:sz w:val="24"/>
          <w:szCs w:val="24"/>
        </w:rPr>
      </w:pPr>
    </w:p>
    <w:p>
      <w:pPr>
        <w:adjustRightInd w:val="0"/>
        <w:snapToGrid w:val="0"/>
        <w:spacing w:line="360" w:lineRule="auto"/>
        <w:rPr>
          <w:bCs/>
          <w:color w:val="000000"/>
          <w:sz w:val="24"/>
          <w:szCs w:val="24"/>
        </w:rPr>
      </w:pPr>
    </w:p>
    <w:p>
      <w:pPr>
        <w:adjustRightInd w:val="0"/>
        <w:snapToGrid w:val="0"/>
        <w:spacing w:line="36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pStyle w:val="4"/>
        <w:rPr>
          <w:sz w:val="24"/>
          <w:szCs w:val="24"/>
        </w:rPr>
      </w:pPr>
    </w:p>
    <w:p>
      <w:pPr>
        <w:pStyle w:val="4"/>
        <w:rPr>
          <w:sz w:val="24"/>
          <w:szCs w:val="24"/>
        </w:rPr>
      </w:pPr>
    </w:p>
    <w:p>
      <w:pPr>
        <w:pStyle w:val="4"/>
        <w:spacing w:before="9"/>
        <w:rPr>
          <w:sz w:val="24"/>
          <w:szCs w:val="24"/>
        </w:rPr>
      </w:pPr>
    </w:p>
    <w:sectPr>
      <w:footerReference r:id="rId5" w:type="default"/>
      <w:pgSz w:w="11910" w:h="16840"/>
      <w:pgMar w:top="1080" w:right="800" w:bottom="3460" w:left="920" w:header="882" w:footer="32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00" w:usb3="00000000" w:csb0="003E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0288"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68" name="文本框 3"/>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78pt;margin-top:779.65pt;height:13.6pt;width:19.4pt;mso-position-horizontal-relative:page;mso-position-vertical-relative:page;z-index:-251655168;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hNXztoAAAANAQAADwAAAAAAAAABACAAAAAiAAAAZHJz&#10;L2Rvd25yZXYueG1sUEsBAhQAFAAAAAgAh07iQP3nHyPJAQAAjgMAAA4AAAAAAAAAAQAgAAAAKQEA&#10;AGRycy9lMm9Eb2MueG1sUEsFBgAAAAAGAAYAWQEAAGQFA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2336"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3360" behindDoc="1" locked="0" layoutInCell="1" allowOverlap="1">
              <wp:simplePos x="0" y="0"/>
              <wp:positionH relativeFrom="page">
                <wp:posOffset>3530600</wp:posOffset>
              </wp:positionH>
              <wp:positionV relativeFrom="page">
                <wp:posOffset>9901555</wp:posOffset>
              </wp:positionV>
              <wp:extent cx="313690" cy="172720"/>
              <wp:effectExtent l="0" t="0" r="0" b="0"/>
              <wp:wrapNone/>
              <wp:docPr id="83" name="文本框 15"/>
              <wp:cNvGraphicFramePr/>
              <a:graphic xmlns:a="http://schemas.openxmlformats.org/drawingml/2006/main">
                <a:graphicData uri="http://schemas.microsoft.com/office/word/2010/wordprocessingShape">
                  <wps:wsp>
                    <wps:cNvSpPr txBox="1"/>
                    <wps:spPr>
                      <a:xfrm>
                        <a:off x="0" y="0"/>
                        <a:ext cx="31369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wps:txbx>
                    <wps:bodyPr wrap="square" lIns="0" tIns="0" rIns="0" bIns="0" upright="1"/>
                  </wps:wsp>
                </a:graphicData>
              </a:graphic>
            </wp:anchor>
          </w:drawing>
        </mc:Choice>
        <mc:Fallback>
          <w:pict>
            <v:shape id="文本框 15" o:spid="_x0000_s1026" o:spt="202" type="#_x0000_t202" style="position:absolute;left:0pt;margin-left:278pt;margin-top:779.65pt;height:13.6pt;width:24.7pt;mso-position-horizontal-relative:page;mso-position-vertical-relative:page;z-index:-251653120;mso-width-relative:page;mso-height-relative:page;" filled="f" stroked="f" coordsize="21600,21600" o:gfxdata="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vxQrvaAAAADQEAAA8AAAAAAAAAAQAgAAAAIgAAAGRy&#10;cy9kb3ducmV2LnhtbFBLAQIUABQAAAAIAIdO4kC8sV9+ygEAAI8DAAAOAAAAAAAAAAEAIAAAACkB&#10;AABkcnMvZTJvRG9jLnhtbFBLBQYAAAAABgAGAFkBAABlBQ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64" name="文本框 1"/>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a:effectLst/>
                    </wps:spPr>
                    <wps:txbx>
                      <w:txbxContent>
                        <w:p>
                          <w:pPr>
                            <w:pStyle w:val="4"/>
                            <w:spacing w:line="249" w:lineRule="exact"/>
                            <w:ind w:left="20"/>
                            <w:rPr>
                              <w:rFonts w:ascii="楷体" w:eastAsia="楷体"/>
                            </w:rPr>
                          </w:pPr>
                        </w:p>
                      </w:txbxContent>
                    </wps:txbx>
                    <wps:bodyPr wrap="square" lIns="0" tIns="0" rIns="0" bIns="0" upright="1"/>
                  </wps:wsp>
                </a:graphicData>
              </a:graphic>
            </wp:anchor>
          </w:drawing>
        </mc:Choice>
        <mc:Fallback>
          <w:pict>
            <v:shape id="文本框 1"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byINtcAAAALAQAADwAAAAAAAAABACAAAAAiAAAAZHJzL2Rv&#10;d25yZXYueG1sUEsBAhQAFAAAAAgAh07iQLKmay/JAQAAjwMAAA4AAAAAAAAAAQAgAAAAJgEAAGRy&#10;cy9lMm9Eb2MueG1sUEsFBgAAAAAGAAYAWQEAAGEFAAAAAA==&#10;">
              <v:fill on="f" focussize="0,0"/>
              <v:stroke on="f"/>
              <v:imagedata o:title=""/>
              <o:lock v:ext="edit" aspectratio="f"/>
              <v:textbox inset="0mm,0mm,0mm,0mm">
                <w:txbxContent>
                  <w:p>
                    <w:pPr>
                      <w:pStyle w:val="4"/>
                      <w:spacing w:line="249" w:lineRule="exact"/>
                      <w:ind w:left="20"/>
                      <w:rPr>
                        <w:rFonts w:ascii="楷体" w:eastAsia="楷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5CA4C"/>
    <w:multiLevelType w:val="singleLevel"/>
    <w:tmpl w:val="E165CA4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0OGI3NzE2OGJhYzIzMGUwYjJhYjg4ZGZhODFmNTYifQ=="/>
  </w:docVars>
  <w:rsids>
    <w:rsidRoot w:val="00314608"/>
    <w:rsid w:val="000240C0"/>
    <w:rsid w:val="0008216C"/>
    <w:rsid w:val="000B707F"/>
    <w:rsid w:val="000C4CA8"/>
    <w:rsid w:val="0010584E"/>
    <w:rsid w:val="001707F0"/>
    <w:rsid w:val="00195AD7"/>
    <w:rsid w:val="001E490E"/>
    <w:rsid w:val="00200AC5"/>
    <w:rsid w:val="002114EE"/>
    <w:rsid w:val="00220363"/>
    <w:rsid w:val="002D774E"/>
    <w:rsid w:val="002E654F"/>
    <w:rsid w:val="00314608"/>
    <w:rsid w:val="00314873"/>
    <w:rsid w:val="0033010A"/>
    <w:rsid w:val="00340128"/>
    <w:rsid w:val="003632B4"/>
    <w:rsid w:val="00366AB8"/>
    <w:rsid w:val="0040332D"/>
    <w:rsid w:val="00507149"/>
    <w:rsid w:val="00510C14"/>
    <w:rsid w:val="0061553E"/>
    <w:rsid w:val="00624A7A"/>
    <w:rsid w:val="00661262"/>
    <w:rsid w:val="006A2FF9"/>
    <w:rsid w:val="006C022C"/>
    <w:rsid w:val="006D3002"/>
    <w:rsid w:val="00736295"/>
    <w:rsid w:val="00896818"/>
    <w:rsid w:val="009332A4"/>
    <w:rsid w:val="00A1351E"/>
    <w:rsid w:val="00A32CE9"/>
    <w:rsid w:val="00A755EF"/>
    <w:rsid w:val="00AB50B1"/>
    <w:rsid w:val="00AF397F"/>
    <w:rsid w:val="00B065F8"/>
    <w:rsid w:val="00B916CC"/>
    <w:rsid w:val="00BA345F"/>
    <w:rsid w:val="00BD3A78"/>
    <w:rsid w:val="00CC4D72"/>
    <w:rsid w:val="00CC5031"/>
    <w:rsid w:val="00CD038B"/>
    <w:rsid w:val="00D01CA4"/>
    <w:rsid w:val="00D326D7"/>
    <w:rsid w:val="00D3520C"/>
    <w:rsid w:val="00D83268"/>
    <w:rsid w:val="00D85EDD"/>
    <w:rsid w:val="00EF54C0"/>
    <w:rsid w:val="00F02D85"/>
    <w:rsid w:val="00F41D46"/>
    <w:rsid w:val="00FC293E"/>
    <w:rsid w:val="01E636FD"/>
    <w:rsid w:val="02DF5E75"/>
    <w:rsid w:val="03DD4830"/>
    <w:rsid w:val="0580370E"/>
    <w:rsid w:val="05E503A0"/>
    <w:rsid w:val="067444B3"/>
    <w:rsid w:val="090B0D7B"/>
    <w:rsid w:val="0A753942"/>
    <w:rsid w:val="0A960F14"/>
    <w:rsid w:val="0BB664BA"/>
    <w:rsid w:val="0BD16E51"/>
    <w:rsid w:val="0C724EC9"/>
    <w:rsid w:val="0EEC14CD"/>
    <w:rsid w:val="0F353CCA"/>
    <w:rsid w:val="0F4D61E2"/>
    <w:rsid w:val="0FFB22A1"/>
    <w:rsid w:val="11DB68C9"/>
    <w:rsid w:val="125D1203"/>
    <w:rsid w:val="129643A7"/>
    <w:rsid w:val="14C45A88"/>
    <w:rsid w:val="154B4F5F"/>
    <w:rsid w:val="15B35E12"/>
    <w:rsid w:val="164B58F0"/>
    <w:rsid w:val="18BC62FC"/>
    <w:rsid w:val="1C000D16"/>
    <w:rsid w:val="1C2F1F0F"/>
    <w:rsid w:val="1D257045"/>
    <w:rsid w:val="1E793176"/>
    <w:rsid w:val="20286030"/>
    <w:rsid w:val="223F7239"/>
    <w:rsid w:val="226A7D66"/>
    <w:rsid w:val="22FD150D"/>
    <w:rsid w:val="22FF3CA0"/>
    <w:rsid w:val="23686B47"/>
    <w:rsid w:val="23913087"/>
    <w:rsid w:val="24150BCD"/>
    <w:rsid w:val="244739AF"/>
    <w:rsid w:val="248F7379"/>
    <w:rsid w:val="259B09E5"/>
    <w:rsid w:val="261C3F21"/>
    <w:rsid w:val="265E0EE4"/>
    <w:rsid w:val="26E91EC8"/>
    <w:rsid w:val="2A226B4E"/>
    <w:rsid w:val="2A995E20"/>
    <w:rsid w:val="2B79738A"/>
    <w:rsid w:val="2C191119"/>
    <w:rsid w:val="2C470350"/>
    <w:rsid w:val="2EA313A5"/>
    <w:rsid w:val="2FDE0DEB"/>
    <w:rsid w:val="2FF47B1F"/>
    <w:rsid w:val="308A4BBE"/>
    <w:rsid w:val="31147C69"/>
    <w:rsid w:val="31251100"/>
    <w:rsid w:val="31EA1012"/>
    <w:rsid w:val="33CD5C2A"/>
    <w:rsid w:val="35170988"/>
    <w:rsid w:val="35534ADF"/>
    <w:rsid w:val="355754E9"/>
    <w:rsid w:val="35A815D5"/>
    <w:rsid w:val="35FE3A05"/>
    <w:rsid w:val="37486E68"/>
    <w:rsid w:val="382C30C4"/>
    <w:rsid w:val="3969618D"/>
    <w:rsid w:val="397C5902"/>
    <w:rsid w:val="3C67462E"/>
    <w:rsid w:val="3D0C0744"/>
    <w:rsid w:val="3D1D1585"/>
    <w:rsid w:val="3D963424"/>
    <w:rsid w:val="3E4A0BEB"/>
    <w:rsid w:val="3E6D3687"/>
    <w:rsid w:val="3E8E0B88"/>
    <w:rsid w:val="3ED03CB8"/>
    <w:rsid w:val="3FEB78D2"/>
    <w:rsid w:val="4050422F"/>
    <w:rsid w:val="423A6D5B"/>
    <w:rsid w:val="426C0755"/>
    <w:rsid w:val="436F3141"/>
    <w:rsid w:val="44224D66"/>
    <w:rsid w:val="45140DD4"/>
    <w:rsid w:val="454C4C49"/>
    <w:rsid w:val="456D0B67"/>
    <w:rsid w:val="47343712"/>
    <w:rsid w:val="48380799"/>
    <w:rsid w:val="4864302D"/>
    <w:rsid w:val="48660109"/>
    <w:rsid w:val="48DA13F6"/>
    <w:rsid w:val="494D054F"/>
    <w:rsid w:val="498E4EBE"/>
    <w:rsid w:val="49BF65CA"/>
    <w:rsid w:val="4B313CDD"/>
    <w:rsid w:val="4B3E0736"/>
    <w:rsid w:val="4BAE4209"/>
    <w:rsid w:val="4BDC6B72"/>
    <w:rsid w:val="4C0E65CF"/>
    <w:rsid w:val="4F7607FC"/>
    <w:rsid w:val="4FA10EE3"/>
    <w:rsid w:val="5026791F"/>
    <w:rsid w:val="50D7671B"/>
    <w:rsid w:val="50E87B17"/>
    <w:rsid w:val="51143E77"/>
    <w:rsid w:val="52266789"/>
    <w:rsid w:val="53342F6F"/>
    <w:rsid w:val="53EC5250"/>
    <w:rsid w:val="53F278F5"/>
    <w:rsid w:val="54571605"/>
    <w:rsid w:val="56084C4D"/>
    <w:rsid w:val="570A17D4"/>
    <w:rsid w:val="571769BD"/>
    <w:rsid w:val="58041902"/>
    <w:rsid w:val="58F857C3"/>
    <w:rsid w:val="58FB4BAE"/>
    <w:rsid w:val="59D44AE7"/>
    <w:rsid w:val="5A0C3288"/>
    <w:rsid w:val="5ACFD100"/>
    <w:rsid w:val="5B906882"/>
    <w:rsid w:val="5BA0012A"/>
    <w:rsid w:val="5BEA7B2E"/>
    <w:rsid w:val="60BE791B"/>
    <w:rsid w:val="60EC7D5B"/>
    <w:rsid w:val="622F0B03"/>
    <w:rsid w:val="63824840"/>
    <w:rsid w:val="650C585D"/>
    <w:rsid w:val="65721FE0"/>
    <w:rsid w:val="66E92821"/>
    <w:rsid w:val="67103F29"/>
    <w:rsid w:val="67BC15F4"/>
    <w:rsid w:val="67C33D5A"/>
    <w:rsid w:val="683738E4"/>
    <w:rsid w:val="686D63DE"/>
    <w:rsid w:val="688D4FB2"/>
    <w:rsid w:val="68B547B0"/>
    <w:rsid w:val="69FE2DB3"/>
    <w:rsid w:val="6B5A3A32"/>
    <w:rsid w:val="6C6614AA"/>
    <w:rsid w:val="6C8E6D3B"/>
    <w:rsid w:val="6CC659BC"/>
    <w:rsid w:val="6EA52F22"/>
    <w:rsid w:val="6FA327E4"/>
    <w:rsid w:val="709314D0"/>
    <w:rsid w:val="7098087E"/>
    <w:rsid w:val="712902AE"/>
    <w:rsid w:val="71E10A08"/>
    <w:rsid w:val="72307E25"/>
    <w:rsid w:val="72CB252C"/>
    <w:rsid w:val="72D66F5D"/>
    <w:rsid w:val="72DD1439"/>
    <w:rsid w:val="73A3797B"/>
    <w:rsid w:val="73E7455C"/>
    <w:rsid w:val="73F06309"/>
    <w:rsid w:val="73F067D8"/>
    <w:rsid w:val="74033681"/>
    <w:rsid w:val="74423730"/>
    <w:rsid w:val="76CA7FDF"/>
    <w:rsid w:val="77F79DDA"/>
    <w:rsid w:val="786862F7"/>
    <w:rsid w:val="792562E5"/>
    <w:rsid w:val="7B1D5C00"/>
    <w:rsid w:val="7B671BAE"/>
    <w:rsid w:val="7E226BD2"/>
    <w:rsid w:val="7FDD1F33"/>
    <w:rsid w:val="B99F9C61"/>
    <w:rsid w:val="CB79CD1B"/>
    <w:rsid w:val="FFDFF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semiHidden/>
    <w:qFormat/>
    <w:uiPriority w:val="0"/>
  </w:style>
  <w:style w:type="paragraph" w:styleId="4">
    <w:name w:val="Body Text"/>
    <w:basedOn w:val="1"/>
    <w:autoRedefine/>
    <w:qFormat/>
    <w:uiPriority w:val="1"/>
    <w:rPr>
      <w:sz w:val="21"/>
      <w:szCs w:val="21"/>
    </w:rPr>
  </w:style>
  <w:style w:type="paragraph" w:styleId="5">
    <w:name w:val="Body Text Indent 2"/>
    <w:basedOn w:val="1"/>
    <w:autoRedefine/>
    <w:qFormat/>
    <w:uiPriority w:val="0"/>
    <w:pPr>
      <w:snapToGrid w:val="0"/>
      <w:spacing w:line="340" w:lineRule="exact"/>
      <w:ind w:firstLine="425"/>
    </w:pPr>
    <w:rPr>
      <w:sz w:val="24"/>
    </w:r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pPr>
    <w:rPr>
      <w:rFonts w:ascii="Arial Unicode MS" w:hAnsi="Arial Unicode MS" w:eastAsia="Arial Unicode MS" w:cs="Arial Unicode MS"/>
      <w:sz w:val="24"/>
    </w:rPr>
  </w:style>
  <w:style w:type="paragraph" w:styleId="10">
    <w:name w:val="annotation subject"/>
    <w:basedOn w:val="3"/>
    <w:next w:val="3"/>
    <w:link w:val="18"/>
    <w:autoRedefine/>
    <w:qFormat/>
    <w:uiPriority w:val="0"/>
    <w:rPr>
      <w:b/>
      <w:bCs/>
    </w:rPr>
  </w:style>
  <w:style w:type="character" w:styleId="13">
    <w:name w:val="Strong"/>
    <w:autoRedefine/>
    <w:qFormat/>
    <w:uiPriority w:val="0"/>
    <w:rPr>
      <w:b/>
      <w:bCs/>
    </w:rPr>
  </w:style>
  <w:style w:type="character" w:styleId="14">
    <w:name w:val="page number"/>
    <w:autoRedefine/>
    <w:qFormat/>
    <w:uiPriority w:val="0"/>
  </w:style>
  <w:style w:type="character" w:styleId="15">
    <w:name w:val="annotation reference"/>
    <w:qFormat/>
    <w:uiPriority w:val="0"/>
    <w:rPr>
      <w:sz w:val="21"/>
      <w:szCs w:val="21"/>
    </w:rPr>
  </w:style>
  <w:style w:type="character" w:customStyle="1" w:styleId="16">
    <w:name w:val="批注文字 字符"/>
    <w:link w:val="3"/>
    <w:autoRedefine/>
    <w:semiHidden/>
    <w:qFormat/>
    <w:uiPriority w:val="0"/>
    <w:rPr>
      <w:rFonts w:ascii="宋体" w:hAnsi="宋体" w:cs="宋体"/>
      <w:sz w:val="22"/>
      <w:szCs w:val="22"/>
      <w:lang w:val="zh-CN" w:bidi="zh-CN"/>
    </w:rPr>
  </w:style>
  <w:style w:type="character" w:customStyle="1" w:styleId="17">
    <w:name w:val="批注框文本 字符"/>
    <w:link w:val="6"/>
    <w:autoRedefine/>
    <w:qFormat/>
    <w:uiPriority w:val="0"/>
    <w:rPr>
      <w:rFonts w:ascii="宋体" w:hAnsi="宋体" w:cs="宋体"/>
      <w:sz w:val="18"/>
      <w:szCs w:val="18"/>
      <w:lang w:val="zh-CN" w:bidi="zh-CN"/>
    </w:rPr>
  </w:style>
  <w:style w:type="character" w:customStyle="1" w:styleId="18">
    <w:name w:val="批注主题 字符"/>
    <w:link w:val="10"/>
    <w:autoRedefine/>
    <w:qFormat/>
    <w:uiPriority w:val="0"/>
    <w:rPr>
      <w:rFonts w:ascii="宋体" w:hAnsi="宋体" w:cs="宋体"/>
      <w:b/>
      <w:bCs/>
      <w:sz w:val="22"/>
      <w:szCs w:val="22"/>
      <w:lang w:val="zh-CN" w:bidi="zh-CN"/>
    </w:rPr>
  </w:style>
  <w:style w:type="paragraph" w:customStyle="1" w:styleId="19">
    <w:name w:val="列出段落1"/>
    <w:basedOn w:val="1"/>
    <w:qFormat/>
    <w:uiPriority w:val="1"/>
    <w:pPr>
      <w:ind w:left="970" w:hanging="316"/>
    </w:pPr>
  </w:style>
  <w:style w:type="paragraph" w:customStyle="1" w:styleId="20">
    <w:name w:val="Table Paragraph"/>
    <w:basedOn w:val="1"/>
    <w:autoRedefine/>
    <w:qFormat/>
    <w:uiPriority w:val="1"/>
    <w:pPr>
      <w:ind w:left="1256" w:right="280"/>
      <w:jc w:val="center"/>
    </w:pPr>
  </w:style>
  <w:style w:type="table" w:customStyle="1" w:styleId="21">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14</Pages>
  <Words>11279</Words>
  <Characters>11499</Characters>
  <Lines>86</Lines>
  <Paragraphs>24</Paragraphs>
  <TotalTime>55</TotalTime>
  <ScaleCrop>false</ScaleCrop>
  <LinksUpToDate>false</LinksUpToDate>
  <CharactersWithSpaces>11653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2022-05-11T09:31:00Z</dcterms:created>
  <dc:creator>hp</dc:creator>
  <cp:lastModifiedBy>Administrator</cp:lastModifiedBy>
  <cp:lastPrinted>2024-02-27T03:11:20Z</cp:lastPrinted>
  <dcterms:modified xsi:type="dcterms:W3CDTF">2024-02-27T03:11:52Z</dcterms:modified>
  <dc:title>商业用房租赁合同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WPS 文字</vt:lpwstr>
  </property>
  <property fmtid="{D5CDD505-2E9C-101B-9397-08002B2CF9AE}" pid="4" name="LastSaved">
    <vt:filetime>2021-02-04T00:00:00Z</vt:filetime>
  </property>
  <property fmtid="{D5CDD505-2E9C-101B-9397-08002B2CF9AE}" pid="5" name="KSOProductBuildVer">
    <vt:lpwstr>2052-12.1.0.16388</vt:lpwstr>
  </property>
  <property fmtid="{D5CDD505-2E9C-101B-9397-08002B2CF9AE}" pid="6" name="ICV">
    <vt:lpwstr>AAF6EBC4290F40EC8062ACB0C113226F</vt:lpwstr>
  </property>
</Properties>
</file>