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none"/>
          <w:lang w:val="en-US" w:eastAsia="zh-CN"/>
        </w:rPr>
        <w:t>1</w:t>
      </w:r>
      <w:r>
        <w:rPr>
          <w:rFonts w:hint="eastAsia" w:asciiTheme="minorEastAsia" w:hAnsiTheme="minorEastAsia" w:eastAsiaTheme="minorEastAsia" w:cstheme="minorEastAsia"/>
          <w:sz w:val="21"/>
          <w:szCs w:val="21"/>
          <w:highlight w:val="none"/>
          <w:u w:val="none"/>
        </w:rPr>
        <w:t>辆报废车辆</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numPr>
          <w:ilvl w:val="0"/>
          <w:numId w:val="0"/>
        </w:numPr>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bookmarkStart w:id="0" w:name="_GoBack"/>
      <w:bookmarkEnd w:id="0"/>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同意在被确定为受让方之日起3个工作日内，携带受让申请材料原件到杭交所完成现场确认并签署《资产交易合同》、《安全、消防协议书》；并在《资产交易合同》、《安全、消防协议书》签署之日起5个工作日内向杭交所指定账户一次性支付交易服务费、交易价款、500元履约保证金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5、我方须自行了解其对转让标的受让事项是否符合中国现行法律法规及标的所在地相关政策、规定，自行承担风险。</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6、我方知悉本项目标的交付及转受双方的权利义务以附件《资产交易合同》、《安全、消防协议书》样本相关内容为准。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asciiTheme="minorEastAsia" w:hAnsiTheme="minorEastAsia" w:eastAsiaTheme="minorEastAsia"/>
          <w:sz w:val="21"/>
          <w:szCs w:val="21"/>
          <w:highlight w:val="none"/>
          <w:u w:val="none"/>
        </w:rPr>
        <w:t>成交金额</w:t>
      </w:r>
      <w:r>
        <w:rPr>
          <w:rFonts w:hint="eastAsia" w:asciiTheme="minorEastAsia" w:hAnsiTheme="minorEastAsia" w:eastAsiaTheme="minorEastAsia"/>
          <w:sz w:val="21"/>
          <w:szCs w:val="21"/>
          <w:highlight w:val="none"/>
          <w:u w:val="none"/>
          <w:lang w:val="en-US" w:eastAsia="zh-CN"/>
        </w:rPr>
        <w:t>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hint="eastAsia" w:asciiTheme="minorEastAsia" w:hAnsiTheme="minorEastAsia"/>
          <w:sz w:val="21"/>
          <w:szCs w:val="21"/>
          <w:highlight w:val="none"/>
          <w:u w:val="none"/>
          <w:lang w:eastAsia="zh-CN"/>
        </w:rPr>
        <w:t>、《安全、消防协议书》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履约保证金</w:t>
      </w:r>
      <w:r>
        <w:rPr>
          <w:rFonts w:asciiTheme="minorEastAsia" w:hAnsiTheme="minorEastAsia" w:eastAsiaTheme="minorEastAsia"/>
          <w:sz w:val="21"/>
          <w:szCs w:val="21"/>
          <w:highlight w:val="none"/>
          <w:u w:val="none"/>
        </w:rPr>
        <w:t>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0D9C"/>
    <w:rsid w:val="12B349BA"/>
    <w:rsid w:val="171A01DD"/>
    <w:rsid w:val="202D2214"/>
    <w:rsid w:val="34A6048C"/>
    <w:rsid w:val="38A7793D"/>
    <w:rsid w:val="3D8F297B"/>
    <w:rsid w:val="44F342EA"/>
    <w:rsid w:val="4ACA072F"/>
    <w:rsid w:val="5D4760F7"/>
    <w:rsid w:val="6C70376D"/>
    <w:rsid w:val="72B66F2B"/>
    <w:rsid w:val="7AAC0244"/>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2024-10-17T09:53:31Z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ies>
</file>