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承租杭州西湖区蒋村花园晴川街1号房屋5年租赁权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3个工作日内携带报名时上传的主体资格证明等相关文件原件至杭交所完成现场确认和签署《成交通知书》、交易记录等相关文件，并在《成交通知书》签署之日起5个工作日内向杭交所资金监管账户一次性支付首期租金、履约保证金</w:t>
      </w:r>
      <w:bookmarkStart w:id="0" w:name="_GoBack"/>
      <w:bookmarkEnd w:id="0"/>
      <w:r>
        <w:rPr>
          <w:rFonts w:hint="eastAsia" w:asciiTheme="minorEastAsia" w:hAnsiTheme="minorEastAsia" w:eastAsiaTheme="minorEastAsia"/>
          <w:szCs w:val="21"/>
        </w:rPr>
        <w:t>等交易资金（以到账时间为准）。承租方须在出租方通知签署合同的3个工作日内至出租方处签署《房屋租赁合同》。</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4、同意杭交所在经出租方申请之日起3个工作日内将承租方已交纳的首期租金、履约保证金全部划转至出租方指定账户。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pStyle w:val="9"/>
        <w:keepNext w:val="0"/>
        <w:keepLines w:val="0"/>
        <w:widowControl/>
        <w:suppressLineNumbers w:val="0"/>
        <w:ind w:firstLine="480" w:firstLineChars="200"/>
        <w:rPr>
          <w:rFonts w:hint="eastAsia" w:ascii="宋体" w:hAnsi="宋体" w:eastAsia="宋体" w:cs="宋体"/>
          <w:kern w:val="0"/>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0"/>
          <w:sz w:val="21"/>
          <w:szCs w:val="21"/>
        </w:rPr>
        <w:t>租赁房屋无房产证，出租方向承租方提供租赁房屋的权属资料仅限于《杭州市房屋租赁登记备案证明(非居住房屋)》等资料。承租方在租赁房屋内进行经营活动前，应按《房屋租赁合同》规定向政府有关部门办理相关登记、审批等手续，出租方可根据实际情况提供必要的协助，相关费用均由承租方承担。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）承租方必须每年与蒋村安监中队签订消防安全责任书，定期开展消防安全检查，发现安全隐患及时消除，如违反消防安全规定的，出租方有权终止合同，所造成的经济损失自负。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宋体" w:hAnsi="宋体" w:eastAsia="宋体" w:cs="宋体"/>
          <w:kern w:val="0"/>
          <w:sz w:val="21"/>
          <w:szCs w:val="21"/>
        </w:rPr>
        <w:t>未经出租方同意，承租方不得转租、分租或变相转租、分租该房屋。</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出租方与承租方的权利义务详见《房屋租赁合同》样本。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cs="Times New Roman"/>
          <w:szCs w:val="21"/>
          <w:highlight w:val="none"/>
          <w:lang w:val="en-US" w:eastAsia="zh-CN"/>
        </w:rPr>
        <w:t>由出租方</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val="en-US"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9377722"/>
    <w:rsid w:val="0A514DBC"/>
    <w:rsid w:val="0B8E36A6"/>
    <w:rsid w:val="0BA526FA"/>
    <w:rsid w:val="0C455BB9"/>
    <w:rsid w:val="10346095"/>
    <w:rsid w:val="11561F17"/>
    <w:rsid w:val="122D5A9B"/>
    <w:rsid w:val="14E248D3"/>
    <w:rsid w:val="15A24EEF"/>
    <w:rsid w:val="15B80C26"/>
    <w:rsid w:val="166533E4"/>
    <w:rsid w:val="18AB29E5"/>
    <w:rsid w:val="1A4B5000"/>
    <w:rsid w:val="1AE30C41"/>
    <w:rsid w:val="1E570CAC"/>
    <w:rsid w:val="1E867034"/>
    <w:rsid w:val="2164102D"/>
    <w:rsid w:val="21D62F05"/>
    <w:rsid w:val="22EF036A"/>
    <w:rsid w:val="248136F0"/>
    <w:rsid w:val="258432D6"/>
    <w:rsid w:val="25D72BEF"/>
    <w:rsid w:val="261256F5"/>
    <w:rsid w:val="261B6EAF"/>
    <w:rsid w:val="280C6FF3"/>
    <w:rsid w:val="28CC02DE"/>
    <w:rsid w:val="29831BA4"/>
    <w:rsid w:val="29A37426"/>
    <w:rsid w:val="29AC0889"/>
    <w:rsid w:val="2A7A57A9"/>
    <w:rsid w:val="2A7E3585"/>
    <w:rsid w:val="2C5B5AFF"/>
    <w:rsid w:val="2C993CF8"/>
    <w:rsid w:val="2D095E73"/>
    <w:rsid w:val="2D462264"/>
    <w:rsid w:val="2E1168A9"/>
    <w:rsid w:val="2EF16AF3"/>
    <w:rsid w:val="31C10B20"/>
    <w:rsid w:val="32824EDB"/>
    <w:rsid w:val="34705D86"/>
    <w:rsid w:val="34B343DA"/>
    <w:rsid w:val="37A200AC"/>
    <w:rsid w:val="380B12B2"/>
    <w:rsid w:val="384E2216"/>
    <w:rsid w:val="38CB4108"/>
    <w:rsid w:val="3A4574B2"/>
    <w:rsid w:val="3A874BD8"/>
    <w:rsid w:val="3B2E3F4D"/>
    <w:rsid w:val="3C2C0B99"/>
    <w:rsid w:val="3CB624B8"/>
    <w:rsid w:val="3E366EA5"/>
    <w:rsid w:val="3F7A371C"/>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3878D6"/>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2024-10-21T08:17:28Z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0DC971431F724F709754A3F1271CE7A2</vt:lpwstr>
  </property>
</Properties>
</file>