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highlight w:val="none"/>
        </w:rPr>
      </w:pPr>
      <w:r>
        <w:rPr>
          <w:rFonts w:hint="eastAsia" w:ascii="黑体" w:hAnsi="黑体" w:eastAsia="黑体"/>
          <w:b/>
          <w:sz w:val="24"/>
          <w:szCs w:val="24"/>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杭州产权交易所有限责任公司：</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我方拟承租</w:t>
      </w:r>
      <w:bookmarkStart w:id="0" w:name="OLE_LINK11"/>
      <w:r>
        <w:rPr>
          <w:rFonts w:hint="eastAsia" w:asciiTheme="minorEastAsia" w:hAnsiTheme="minorEastAsia" w:eastAsiaTheme="minorEastAsia" w:cstheme="minorEastAsia"/>
          <w:sz w:val="21"/>
          <w:szCs w:val="21"/>
          <w:highlight w:val="none"/>
          <w:u w:val="none"/>
          <w:lang w:val="en-US" w:eastAsia="zh-CN"/>
        </w:rPr>
        <w:t>杭州市钱潮路2、4、6号天元大厦东面附楼一楼租赁权</w:t>
      </w:r>
      <w:bookmarkEnd w:id="0"/>
      <w:r>
        <w:rPr>
          <w:rFonts w:hint="eastAsia" w:asciiTheme="minorEastAsia" w:hAnsiTheme="minorEastAsia" w:eastAsiaTheme="minorEastAsia" w:cstheme="minorEastAsia"/>
          <w:sz w:val="21"/>
          <w:szCs w:val="21"/>
          <w:highlight w:val="none"/>
          <w:u w:val="none"/>
          <w:lang w:val="en-US" w:eastAsia="zh-CN"/>
        </w:rPr>
        <w:t>项目，现做如下承诺：</w:t>
      </w:r>
    </w:p>
    <w:p>
      <w:pPr>
        <w:numPr>
          <w:ilvl w:val="0"/>
          <w:numId w:val="1"/>
        </w:numPr>
        <w:spacing w:line="336"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我方已认真阅读、知悉并自愿遵守杭州产权交易所《国有资产转让交易规则》、《在线报价实施办法》和《在线报价交易须知》等文件的规定，同意按照相关规定参加本项目竞价活动。</w:t>
      </w:r>
    </w:p>
    <w:p>
      <w:pPr>
        <w:numPr>
          <w:ilvl w:val="0"/>
          <w:numId w:val="0"/>
        </w:num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w:t>
      </w:r>
      <w:r>
        <w:rPr>
          <w:rFonts w:hint="eastAsia" w:asciiTheme="minorEastAsia" w:hAnsiTheme="minorEastAsia" w:eastAsiaTheme="minorEastAsia"/>
          <w:szCs w:val="21"/>
          <w:lang w:eastAsia="zh-CN"/>
        </w:rPr>
        <w:t>房屋租赁协议书</w:t>
      </w:r>
      <w:r>
        <w:rPr>
          <w:rFonts w:hint="eastAsia" w:asciiTheme="minorEastAsia" w:hAnsiTheme="minorEastAsia" w:eastAsiaTheme="minorEastAsia"/>
          <w:szCs w:val="21"/>
        </w:rPr>
        <w:t>》等合同文件；并在《成交通知书》、《</w:t>
      </w:r>
      <w:r>
        <w:rPr>
          <w:rFonts w:hint="eastAsia" w:asciiTheme="minorEastAsia" w:hAnsiTheme="minorEastAsia" w:eastAsiaTheme="minorEastAsia"/>
          <w:szCs w:val="21"/>
          <w:lang w:eastAsia="zh-CN"/>
        </w:rPr>
        <w:t>房屋租赁协议书</w:t>
      </w:r>
      <w:r>
        <w:rPr>
          <w:rFonts w:hint="eastAsia" w:asciiTheme="minorEastAsia" w:hAnsiTheme="minorEastAsia" w:eastAsiaTheme="minorEastAsia"/>
          <w:szCs w:val="21"/>
        </w:rPr>
        <w:t>》等合同文件签署之日起5个工作日内向杭交所指定账户一次性支付首期租金、交易服务费、履约保证金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装修保证金（人民币10万元）</w:t>
      </w:r>
      <w:r>
        <w:rPr>
          <w:rFonts w:hint="eastAsia" w:asciiTheme="minorEastAsia" w:hAnsiTheme="minorEastAsia" w:eastAsiaTheme="minorEastAsia"/>
          <w:szCs w:val="21"/>
        </w:rPr>
        <w:t>等交易资金（以到账时间为准）</w:t>
      </w:r>
      <w:r>
        <w:rPr>
          <w:rFonts w:hint="eastAsia" w:asciiTheme="minorEastAsia" w:hAnsiTheme="minorEastAsia" w:eastAsiaTheme="minorEastAsia"/>
          <w:szCs w:val="21"/>
          <w:lang w:eastAsia="zh-CN"/>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本次租赁房屋的土地使用权证证载地类用途为文体娱乐用地，</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、若我方成为承租方，我方已知悉并同意：承租方承租后须严格遵守国家及杭州市制定的政策和法规。未经出租方书面确认同意，承租方不得擅自变更</w:t>
      </w:r>
      <w:r>
        <w:rPr>
          <w:rFonts w:hint="eastAsia" w:asciiTheme="minorEastAsia" w:hAnsiTheme="minorEastAsia" w:eastAsiaTheme="minorEastAsia"/>
          <w:szCs w:val="21"/>
          <w:lang w:val="en-US" w:eastAsia="zh-CN"/>
        </w:rPr>
        <w:t>租赁</w:t>
      </w:r>
      <w:r>
        <w:rPr>
          <w:rFonts w:hint="eastAsia" w:asciiTheme="minorEastAsia" w:hAnsiTheme="minorEastAsia" w:eastAsiaTheme="minorEastAsia"/>
          <w:szCs w:val="21"/>
        </w:rPr>
        <w:t>用途，否则出租方有权立即终止租赁，并保留行使其他索赔的权利。</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①未被责令停业或破产状态；②财产未被重组、接管、查封、扣押或冻结；③最近三年在经营活动中未出现违法、违纪、违规以及不良信誉记录；④在生产经营活动中未出现重大安全责任事故；⑤近三年内受让方未与出租方及其关联企业（包括杭州市商贸旅游集团有限公司及杭州市商贸旅游集团有限公司的对外投资企业，含全部直接及间接参股企业）发生过合同争议纠纷、仲裁或诉讼。</w:t>
      </w:r>
    </w:p>
    <w:p>
      <w:pPr>
        <w:spacing w:line="336" w:lineRule="auto"/>
        <w:ind w:firstLine="420" w:firstLineChars="200"/>
        <w:rPr>
          <w:rFonts w:hint="eastAsia" w:ascii="宋体" w:hAnsi="宋体"/>
          <w:szCs w:val="21"/>
          <w:highlight w:val="none"/>
          <w:lang w:eastAsia="zh-CN"/>
        </w:rPr>
      </w:pPr>
      <w:r>
        <w:rPr>
          <w:rFonts w:hint="eastAsia" w:ascii="宋体" w:hAnsi="宋体"/>
          <w:szCs w:val="21"/>
          <w:highlight w:val="none"/>
          <w:lang w:val="en-US" w:eastAsia="zh-CN"/>
        </w:rPr>
        <w:t>9、</w:t>
      </w:r>
      <w:r>
        <w:rPr>
          <w:rFonts w:hint="eastAsia" w:ascii="宋体" w:hAnsi="宋体"/>
          <w:szCs w:val="21"/>
          <w:highlight w:val="none"/>
        </w:rPr>
        <w:t>若我方成为承租方，我方已知悉并同意</w:t>
      </w:r>
      <w:r>
        <w:rPr>
          <w:rFonts w:hint="eastAsia" w:ascii="宋体" w:hAnsi="宋体"/>
          <w:szCs w:val="21"/>
          <w:highlight w:val="none"/>
          <w:lang w:eastAsia="zh-CN"/>
        </w:rPr>
        <w:t>：未经出租方书面同意不得擅自转租，承租方不得将租赁房屋之全部或部分转让、转租、转借或以其他任何方式交与第三者使用或合用。</w:t>
      </w:r>
    </w:p>
    <w:p>
      <w:pPr>
        <w:spacing w:line="336"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10、</w:t>
      </w:r>
      <w:r>
        <w:rPr>
          <w:rFonts w:hint="eastAsia" w:ascii="宋体" w:hAnsi="宋体"/>
          <w:szCs w:val="21"/>
          <w:highlight w:val="none"/>
        </w:rPr>
        <w:t>若我方成为承租方，我方已知悉并同意</w:t>
      </w:r>
      <w:r>
        <w:rPr>
          <w:rFonts w:hint="eastAsia" w:ascii="宋体" w:hAnsi="宋体"/>
          <w:szCs w:val="21"/>
          <w:highlight w:val="none"/>
          <w:lang w:eastAsia="zh-CN"/>
        </w:rPr>
        <w:t>：</w:t>
      </w:r>
      <w:bookmarkStart w:id="1" w:name="OLE_LINK18"/>
      <w:r>
        <w:rPr>
          <w:rFonts w:hint="eastAsia" w:ascii="宋体" w:hAnsi="宋体"/>
          <w:szCs w:val="21"/>
          <w:highlight w:val="none"/>
          <w:lang w:val="en-US" w:eastAsia="zh-CN"/>
        </w:rPr>
        <w:t>本次</w:t>
      </w:r>
      <w:bookmarkStart w:id="2" w:name="OLE_LINK20"/>
      <w:r>
        <w:rPr>
          <w:rFonts w:hint="eastAsia" w:ascii="宋体" w:hAnsi="宋体"/>
          <w:szCs w:val="21"/>
          <w:highlight w:val="none"/>
          <w:lang w:val="en-US" w:eastAsia="zh-CN"/>
        </w:rPr>
        <w:t>租赁房屋</w:t>
      </w:r>
      <w:bookmarkEnd w:id="2"/>
      <w:r>
        <w:rPr>
          <w:rFonts w:hint="eastAsia" w:ascii="宋体" w:hAnsi="宋体"/>
          <w:szCs w:val="21"/>
          <w:highlight w:val="none"/>
          <w:lang w:val="en-US" w:eastAsia="zh-CN"/>
        </w:rPr>
        <w:t>仅能作为游泳、健身馆使用，租赁房屋的实际效果图符合5星级酒店配套设施要求并经出租方同意后方能按图施工。</w:t>
      </w:r>
    </w:p>
    <w:bookmarkEnd w:id="1"/>
    <w:p>
      <w:pPr>
        <w:spacing w:line="336"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w:t>
      </w:r>
      <w:r>
        <w:rPr>
          <w:rFonts w:hint="eastAsia" w:ascii="宋体" w:hAnsi="宋体"/>
          <w:szCs w:val="21"/>
          <w:highlight w:val="none"/>
        </w:rPr>
        <w:t>若我方成为承租方，我方已知悉并同意</w:t>
      </w:r>
      <w:r>
        <w:rPr>
          <w:rFonts w:hint="eastAsia" w:ascii="宋体" w:hAnsi="宋体"/>
          <w:szCs w:val="21"/>
          <w:highlight w:val="none"/>
          <w:lang w:eastAsia="zh-CN"/>
        </w:rPr>
        <w:t>：</w:t>
      </w:r>
      <w:bookmarkStart w:id="3" w:name="OLE_LINK19"/>
      <w:r>
        <w:rPr>
          <w:rFonts w:hint="eastAsia" w:ascii="宋体" w:hAnsi="宋体"/>
          <w:szCs w:val="21"/>
          <w:highlight w:val="none"/>
          <w:lang w:val="en-US" w:eastAsia="zh-CN"/>
        </w:rPr>
        <w:t>承租方需首先满足天元大厦酒店住店宾客及及</w:t>
      </w:r>
      <w:r>
        <w:rPr>
          <w:rFonts w:hint="eastAsia" w:ascii="宋体" w:hAnsi="宋体"/>
          <w:szCs w:val="21"/>
          <w:highlight w:val="none"/>
          <w:lang w:eastAsia="zh-CN"/>
        </w:rPr>
        <w:t>《房屋租赁协议书》</w:t>
      </w:r>
      <w:r>
        <w:rPr>
          <w:rFonts w:hint="eastAsia" w:ascii="宋体" w:hAnsi="宋体"/>
          <w:szCs w:val="21"/>
          <w:highlight w:val="none"/>
          <w:lang w:val="en-US" w:eastAsia="zh-CN"/>
        </w:rPr>
        <w:t>约定的其他人员的健身、游泳需求；现健身俱乐部相关设施已基本达到经济使用年限，承租方需承担租赁期间健身俱乐部设施设备的更新、维护维修和运行管理费用，保证其正常运行。出租方每两年对承租方进行一次评估，评估不合格有权解除和终止</w:t>
      </w:r>
      <w:bookmarkStart w:id="4" w:name="OLE_LINK21"/>
      <w:r>
        <w:rPr>
          <w:rFonts w:hint="eastAsia" w:ascii="宋体" w:hAnsi="宋体"/>
          <w:szCs w:val="21"/>
          <w:highlight w:val="none"/>
          <w:lang w:eastAsia="zh-CN"/>
        </w:rPr>
        <w:t>《房屋租赁协议书》</w:t>
      </w:r>
      <w:bookmarkEnd w:id="4"/>
      <w:r>
        <w:rPr>
          <w:rFonts w:hint="eastAsia" w:ascii="宋体" w:hAnsi="宋体"/>
          <w:szCs w:val="21"/>
          <w:highlight w:val="none"/>
          <w:lang w:eastAsia="zh-CN"/>
        </w:rPr>
        <w:t>，</w:t>
      </w:r>
      <w:r>
        <w:rPr>
          <w:rFonts w:hint="eastAsia" w:ascii="宋体" w:hAnsi="宋体"/>
          <w:szCs w:val="21"/>
          <w:highlight w:val="none"/>
          <w:lang w:val="en-US" w:eastAsia="zh-CN"/>
        </w:rPr>
        <w:t>租赁期间承租方对租赁房屋、人员、设施设备安全负全责。</w:t>
      </w:r>
      <w:bookmarkEnd w:id="3"/>
    </w:p>
    <w:p>
      <w:pPr>
        <w:spacing w:line="336" w:lineRule="auto"/>
        <w:ind w:firstLine="420" w:firstLineChars="200"/>
        <w:rPr>
          <w:rFonts w:hint="eastAsia" w:ascii="宋体" w:hAnsi="宋体"/>
          <w:szCs w:val="21"/>
          <w:highlight w:val="none"/>
          <w:lang w:eastAsia="zh-CN"/>
        </w:rPr>
      </w:pPr>
      <w:r>
        <w:rPr>
          <w:rFonts w:hint="eastAsia" w:ascii="宋体" w:hAnsi="宋体"/>
          <w:szCs w:val="21"/>
          <w:highlight w:val="none"/>
          <w:lang w:val="en-US" w:eastAsia="zh-CN"/>
        </w:rPr>
        <w:t>12、</w:t>
      </w:r>
      <w:r>
        <w:rPr>
          <w:rFonts w:hint="eastAsia" w:ascii="宋体" w:hAnsi="宋体"/>
          <w:szCs w:val="21"/>
          <w:highlight w:val="none"/>
        </w:rPr>
        <w:t>若我方成为承租方，我方已知悉并同意</w:t>
      </w:r>
      <w:r>
        <w:rPr>
          <w:rFonts w:hint="eastAsia" w:ascii="宋体" w:hAnsi="宋体"/>
          <w:szCs w:val="21"/>
          <w:highlight w:val="none"/>
          <w:lang w:eastAsia="zh-CN"/>
        </w:rPr>
        <w:t>：本次交易出租方和承租方的相关权利义务以出租方提供的《房屋租赁协议书》（样本）为准。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、本次交易有二个及以上意向承租方报名且成交的，承租方须缴纳按首年一个月租金计取的交易服务费；（2）本次交易只有一位意向承租方且成交的，承租方须缴纳按首年半个月租金计取的交易服务费。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bookmarkStart w:id="5" w:name="_GoBack"/>
      <w:bookmarkEnd w:id="5"/>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（3）在被确定为承租方后未按约定签署《房屋租赁协议书》的或未按约定支付首期租金、履约保证金、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hint="eastAsia" w:asciiTheme="minorEastAsia" w:hAnsiTheme="minorEastAsia" w:eastAsiaTheme="minorEastAsia"/>
          <w:szCs w:val="21"/>
        </w:rPr>
      </w:pP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pPr>
        <w:spacing w:line="360" w:lineRule="auto"/>
        <w:rPr>
          <w:rFonts w:asciiTheme="minorEastAsia" w:hAnsiTheme="minorEastAsia" w:eastAsiaTheme="minorEastAsia"/>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D4C0D"/>
    <w:multiLevelType w:val="singleLevel"/>
    <w:tmpl w:val="872D4C0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1028EF"/>
    <w:rsid w:val="019C1EEA"/>
    <w:rsid w:val="01C63ACB"/>
    <w:rsid w:val="01E5402C"/>
    <w:rsid w:val="026F685A"/>
    <w:rsid w:val="03066051"/>
    <w:rsid w:val="03134098"/>
    <w:rsid w:val="03637B8E"/>
    <w:rsid w:val="03FE73C6"/>
    <w:rsid w:val="04462C8C"/>
    <w:rsid w:val="059869F8"/>
    <w:rsid w:val="05B44C98"/>
    <w:rsid w:val="079B5DB6"/>
    <w:rsid w:val="07E67E43"/>
    <w:rsid w:val="0D4E7252"/>
    <w:rsid w:val="0DF1051E"/>
    <w:rsid w:val="10362780"/>
    <w:rsid w:val="10C538F8"/>
    <w:rsid w:val="13AA3AE1"/>
    <w:rsid w:val="147010AB"/>
    <w:rsid w:val="173E5800"/>
    <w:rsid w:val="189F036C"/>
    <w:rsid w:val="1A14473B"/>
    <w:rsid w:val="1D0720C4"/>
    <w:rsid w:val="1DA37C3B"/>
    <w:rsid w:val="1E8051A9"/>
    <w:rsid w:val="1FC72976"/>
    <w:rsid w:val="2062318C"/>
    <w:rsid w:val="20C56137"/>
    <w:rsid w:val="230461F9"/>
    <w:rsid w:val="239853F5"/>
    <w:rsid w:val="26266AE6"/>
    <w:rsid w:val="274E4D44"/>
    <w:rsid w:val="27541626"/>
    <w:rsid w:val="27AA290F"/>
    <w:rsid w:val="285D694C"/>
    <w:rsid w:val="291121C9"/>
    <w:rsid w:val="2ACA2C5A"/>
    <w:rsid w:val="2AD16DC4"/>
    <w:rsid w:val="2ADF7446"/>
    <w:rsid w:val="2B2A5CA2"/>
    <w:rsid w:val="2EEE335C"/>
    <w:rsid w:val="2FA5177C"/>
    <w:rsid w:val="30C2060C"/>
    <w:rsid w:val="30EA1AC8"/>
    <w:rsid w:val="30F0549D"/>
    <w:rsid w:val="31865433"/>
    <w:rsid w:val="32BE3861"/>
    <w:rsid w:val="32E05404"/>
    <w:rsid w:val="32FB67E2"/>
    <w:rsid w:val="338E5464"/>
    <w:rsid w:val="339770DD"/>
    <w:rsid w:val="362166B4"/>
    <w:rsid w:val="38272B5B"/>
    <w:rsid w:val="38702F42"/>
    <w:rsid w:val="3A824BC1"/>
    <w:rsid w:val="3B103714"/>
    <w:rsid w:val="3B6738AB"/>
    <w:rsid w:val="40B87BC4"/>
    <w:rsid w:val="4138333A"/>
    <w:rsid w:val="415F2DCC"/>
    <w:rsid w:val="441D4AC7"/>
    <w:rsid w:val="45502446"/>
    <w:rsid w:val="45962498"/>
    <w:rsid w:val="47B867C4"/>
    <w:rsid w:val="483807C7"/>
    <w:rsid w:val="48B5412D"/>
    <w:rsid w:val="4AE20627"/>
    <w:rsid w:val="5187378F"/>
    <w:rsid w:val="51BE0C37"/>
    <w:rsid w:val="54895003"/>
    <w:rsid w:val="56271EC4"/>
    <w:rsid w:val="577F7F0B"/>
    <w:rsid w:val="57D6360E"/>
    <w:rsid w:val="58901053"/>
    <w:rsid w:val="5A7D1B2E"/>
    <w:rsid w:val="5B5E11A2"/>
    <w:rsid w:val="5B7B2FC6"/>
    <w:rsid w:val="5C836805"/>
    <w:rsid w:val="5D446BE4"/>
    <w:rsid w:val="5F82429C"/>
    <w:rsid w:val="5F967557"/>
    <w:rsid w:val="63C12C87"/>
    <w:rsid w:val="64633CEC"/>
    <w:rsid w:val="669E199C"/>
    <w:rsid w:val="6A4059AA"/>
    <w:rsid w:val="6B7C4F72"/>
    <w:rsid w:val="6BBC636F"/>
    <w:rsid w:val="6C280DA0"/>
    <w:rsid w:val="6ECF33DF"/>
    <w:rsid w:val="6FCD60EF"/>
    <w:rsid w:val="70AA5EF0"/>
    <w:rsid w:val="710F3D77"/>
    <w:rsid w:val="714C77AC"/>
    <w:rsid w:val="717C4BAA"/>
    <w:rsid w:val="71960E58"/>
    <w:rsid w:val="71D57417"/>
    <w:rsid w:val="71F41A89"/>
    <w:rsid w:val="72376FF7"/>
    <w:rsid w:val="728000DA"/>
    <w:rsid w:val="72F47C5A"/>
    <w:rsid w:val="74212456"/>
    <w:rsid w:val="767E1871"/>
    <w:rsid w:val="76A7727B"/>
    <w:rsid w:val="7784532D"/>
    <w:rsid w:val="793824EE"/>
    <w:rsid w:val="795E558F"/>
    <w:rsid w:val="79C669A2"/>
    <w:rsid w:val="7C177FF7"/>
    <w:rsid w:val="7DF73145"/>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60" w:after="60"/>
      <w:outlineLvl w:val="0"/>
    </w:pPr>
    <w:rPr>
      <w:rFonts w:ascii="仿宋_GB2312" w:eastAsia="仿宋_GB2312"/>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8">
    <w:name w:val="样式 小四3"/>
    <w:qFormat/>
    <w:uiPriority w:val="0"/>
    <w:rPr>
      <w:rFonts w:ascii="等线" w:hAnsi="等线" w:eastAsia="等线" w:cs="Times New Roman"/>
      <w:sz w:val="24"/>
      <w:szCs w:val="24"/>
      <w:lang w:val="en-US" w:eastAsia="en-US" w:bidi="ar-SA"/>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cp:lastPrinted>2024-03-21T02:09:00Z</cp:lastPrinted>
  <dcterms:modified xsi:type="dcterms:W3CDTF">2024-10-10T07:52:47Z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F810C66898C747949B3E006778C3BCCE</vt:lpwstr>
  </property>
</Properties>
</file>