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杭州市滨江区荟创人才公寓商铺8号房屋3年租赁权</w:t>
      </w:r>
      <w:bookmarkStart w:id="0" w:name="_GoBack"/>
      <w:bookmarkEnd w:id="0"/>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交易服务费、履约保证金、装修保证金（首年租金3个月）和交易服务费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4、同意杭交所经出租方申请之日起3工作日内将承租方已交纳的首期租金、履约保证金、装修保证金全部划转至出租方指定账户。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出租方保证租赁房屋产权无争议，如承租方在房屋内开展经营活动前须取得政府有关部门批准必要的执照、批准证书或许可证等（如法律、法规要求），出租方可根据实际情况提供必要的协助，相关费用均由承租方自行承担。承租方应按照该等执照、批准证等证书或许可证的规定进行经营活动。出租方对于承租方办理政府有关部门批准的执照、批准证书或工商、税务登记相关的各种审批、手续等不作任何保证、不承担任何责任；如由于出租方提供的资料和租赁房屋现状原因导致承租方不能通过相关登记、审批等手续的，承租方承诺且同意不就此向出租方提出任何索赔。</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出租方对于租赁业态的要求仅系按照整体经营目标设定，不构成出租方对于满足该业态的任何实质或预期承诺。意向承租方须在承租前自行对租赁房屋进行全面了解，并对其经营所需的各项审批条件和规定进行充分自核。意向承租方参与竞价的行为将被认为已作充分的预判和决策，无论因何种原因导致不能获得经营开设审批（包括房屋规划用途和房屋既有结构、设计等因素在内），或后续因为政策变化导致无法继续开设的各项经营风险，意向承租方承诺自行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承租方使用房屋租赁合同范围内的商业用房，应严格遵守房屋租赁合同条款第二条租赁用途，不得单方面改变经营业态，也不得对所租赁的房屋进行转租，否则出租方有权解除《房屋租赁合同》。《房屋租赁合同》签订后，①承租方在该物业注册成立新公司的，承租方须为该公司100%控股股东， 若承租方是公司制法人的，承租方的法定代表人须同时担任该公司的法定代表人；若承租方是自然人的，承租方须同时担任该公司法定代表人；②承租方在该物业注册个体工商户的，承租方须为经营者本人，确认并遵守该房屋租赁合同的全部约定。《房屋租赁合同》中确定的承租方权利义务在该公司或个体工商户成立后全部由该公司或个体工商户承担，出租方、承租方及承租方注册变更后的该公司或个体工商户三方应该及时签署相应的变更协议，承租方作为《房屋租赁合同》的担保人，对该公司或个体工商户在《房屋租赁合同》项下的全部责任和义务承担连带责任担保。担保范围为该公司或个体工商户因《房屋租赁合同》项下产生的对出租方所有的义务与责任，包括但不限于租金、各种费用、违约金、赔偿金、出租方实现债权的费用（包括诉讼费用、律师费用、公派费用、执行费用等）、因该公司或个体工商户违约而给出租方造成的损失和其他所有应付费用。担保期限为自租赁合同签订之日起至租赁合同期满后三年止。如该公司或个体工商户拒绝确认的，则出租方有权立即解除该合同，收回房屋，并采取断水、断电等措施，追究承租方违约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、若我方成为承租方，我方知悉并同意：</w:t>
      </w:r>
      <w:r>
        <w:rPr>
          <w:rFonts w:hint="eastAsia" w:ascii="宋体" w:hAnsi="宋体" w:eastAsia="宋体" w:cs="Times New Roman"/>
          <w:sz w:val="21"/>
          <w:szCs w:val="21"/>
          <w:highlight w:val="none"/>
        </w:rPr>
        <w:t>根据</w:t>
      </w:r>
      <w:r>
        <w:rPr>
          <w:rFonts w:hint="eastAsia" w:ascii="宋体" w:hAnsi="宋体" w:eastAsia="宋体" w:cs="Times New Roman"/>
          <w:sz w:val="21"/>
          <w:szCs w:val="21"/>
          <w:highlight w:val="none"/>
          <w:lang w:val="en-US" w:eastAsia="zh-CN"/>
        </w:rPr>
        <w:t>租赁房屋所在地块</w:t>
      </w:r>
      <w:r>
        <w:rPr>
          <w:rFonts w:hint="eastAsia" w:ascii="宋体" w:hAnsi="宋体" w:eastAsia="宋体" w:cs="Times New Roman"/>
          <w:sz w:val="21"/>
          <w:szCs w:val="21"/>
          <w:highlight w:val="none"/>
        </w:rPr>
        <w:t>浙（2019）杭州市不动产权第0303759号</w:t>
      </w:r>
      <w:r>
        <w:rPr>
          <w:rFonts w:hint="eastAsia" w:ascii="宋体" w:hAnsi="宋体" w:eastAsia="宋体" w:cs="Times New Roman"/>
          <w:sz w:val="21"/>
          <w:szCs w:val="21"/>
          <w:highlight w:val="none"/>
          <w:lang w:val="en-US" w:eastAsia="zh-CN"/>
        </w:rPr>
        <w:t>的不动产权证</w:t>
      </w:r>
      <w:r>
        <w:rPr>
          <w:rFonts w:hint="eastAsia" w:ascii="宋体" w:hAnsi="宋体" w:eastAsia="宋体" w:cs="Times New Roman"/>
          <w:sz w:val="21"/>
          <w:szCs w:val="21"/>
          <w:highlight w:val="none"/>
        </w:rPr>
        <w:t>载明</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用途为城镇住宅用地，</w:t>
      </w:r>
      <w:r>
        <w:rPr>
          <w:rFonts w:hint="eastAsia" w:ascii="宋体" w:hAnsi="宋体" w:eastAsia="宋体" w:cs="Times New Roman"/>
          <w:sz w:val="21"/>
          <w:szCs w:val="21"/>
          <w:highlight w:val="none"/>
          <w:lang w:val="en-US" w:eastAsia="zh-CN"/>
        </w:rPr>
        <w:t>权利性质为出让</w:t>
      </w:r>
      <w:r>
        <w:rPr>
          <w:rFonts w:hint="eastAsia" w:ascii="宋体" w:hAnsi="宋体" w:eastAsia="宋体" w:cs="Times New Roman"/>
          <w:sz w:val="21"/>
          <w:szCs w:val="21"/>
          <w:highlight w:val="none"/>
        </w:rPr>
        <w:t>。</w:t>
      </w:r>
      <w:r>
        <w:rPr>
          <w:rFonts w:hint="eastAsia" w:asciiTheme="minorEastAsia" w:hAnsiTheme="minorEastAsia" w:eastAsiaTheme="minorEastAsia"/>
          <w:szCs w:val="21"/>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如因租赁物业证载的地类（用途）和租赁用途不一致而导致未取得前述执照、批准或许可证的，所有损失由承租方自行承担，出租方不承担任何责任。承租方应确保该执照、批准或许可证在租赁期限内完全有效，及在各方面均符合该执照、批准或许可证的规定。</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、若我方成为承租方，我方知悉并同意：本次租赁房屋质量、具体位置、现有交通组织、房屋面积和土地面积、门窗、水电表等以现场实际为准，交付按移交时现状进行，不保证装修、装饰物、构筑物的完好。</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r>
        <w:rPr>
          <w:rFonts w:hint="eastAsia" w:asciiTheme="minorEastAsia" w:hAnsiTheme="minorEastAsia" w:eastAsiaTheme="minorEastAsia"/>
          <w:szCs w:val="21"/>
        </w:rPr>
        <w:t>、若我方成为承租方，我方知悉并同意：如在租赁期内，政府要求拆迁拆除租赁房屋的，承租方须无条件完全同意，且不属于出租方违约，并不得要求出租方承担违约赔偿责任。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若我方成为承租方，我方知悉并同意：承租方从事的各项活动均须符合国家法律、法规的规定，不得经营不符合环保要求、存在消防安全隐患的经营项目。承租方应遵守当地政府有关物业使用和物业管理的规定。租赁期限内，在未征得出租方书面同意以及按规定须经有关部门审批而未批准前，承租方不得擅自改变租赁用途。</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w:t>
      </w:r>
      <w:r>
        <w:rPr>
          <w:rFonts w:hint="eastAsia" w:asciiTheme="minorEastAsia" w:hAnsiTheme="minorEastAsia" w:eastAsiaTheme="minorEastAsia"/>
          <w:szCs w:val="21"/>
        </w:rPr>
        <w:t>、若我方成为承租方，我方知悉并同意：本次招租房屋交割前所涉及标的拖欠的各种费用（不限于物业服务费、水电费等）由出租方承担。意向承租方需在提出承租申请前自行了解标的配套用房水电情况。租赁期满、完成交房后才能办理退房屋履约保证金无息退还手续。</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3</w:t>
      </w:r>
      <w:r>
        <w:rPr>
          <w:rFonts w:hint="eastAsia" w:asciiTheme="minorEastAsia" w:hAnsiTheme="minorEastAsia" w:eastAsiaTheme="minorEastAsia"/>
          <w:szCs w:val="21"/>
        </w:rPr>
        <w:t>、若我方成为承租方，我方知悉并同意：承租方承租后未满6个月的，承租方不得提出退租。满6个月后，承租方因自身原因可向出租方提出书面退租申请，经出租方同意后方可实施，承租方须和出租方签订《终止房屋租赁合同书》。同时，承租方须向出租方支付以当年租金计算的2个月租金作为违约金，租金按实结算。</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14</w:t>
      </w:r>
      <w:r>
        <w:rPr>
          <w:rFonts w:hint="eastAsia" w:asciiTheme="minorEastAsia" w:hAnsiTheme="minorEastAsia" w:eastAsiaTheme="minorEastAsia"/>
          <w:szCs w:val="21"/>
        </w:rPr>
        <w:t>、若我方成为承租方，我方知悉并同意：装修保证金不能冲抵租金、物业服务费、水电费等费用，仅作为约束承租方进行规范装修的保证，装修完毕经出租方与物业公司验收合格后无息退还。如承租方出现违法违规装修的，装修保证金优先用于抵扣对出租方造成的损失，不足部分由承租方继续承担赔偿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、若我方成为承租方，我方知悉并同意：</w:t>
      </w:r>
      <w:r>
        <w:rPr>
          <w:rFonts w:hint="eastAsia" w:ascii="宋体" w:hAnsi="宋体"/>
          <w:sz w:val="21"/>
          <w:szCs w:val="21"/>
          <w:highlight w:val="none"/>
        </w:rPr>
        <w:t>租赁期限内的物业费由承租方自行承担，租赁房屋交房时，承租方应向出租方委托的物业管理公司交纳相应的物业管理费。租赁房屋202</w:t>
      </w:r>
      <w:r>
        <w:rPr>
          <w:rFonts w:hint="eastAsia" w:ascii="宋体" w:hAnsi="宋体"/>
          <w:sz w:val="21"/>
          <w:szCs w:val="21"/>
          <w:highlight w:val="none"/>
          <w:lang w:val="en-US" w:eastAsia="zh-CN"/>
        </w:rPr>
        <w:t>4</w:t>
      </w:r>
      <w:r>
        <w:rPr>
          <w:rFonts w:hint="eastAsia" w:ascii="宋体" w:hAnsi="宋体"/>
          <w:sz w:val="21"/>
          <w:szCs w:val="21"/>
          <w:highlight w:val="none"/>
        </w:rPr>
        <w:t>年度物业费为3元/月/㎡（含公共能耗费）；租赁期限内，如有调整物业费（能耗费）的，按调整后物业收费标准执行。租赁期内产生的水、电、物业服务等各项费用由承租方自行承担、自行按时向出租方（或出租方委托的单位）缴纳，水电费价格暂按人才公寓现有价格执行（目前水为</w:t>
      </w:r>
      <w:r>
        <w:rPr>
          <w:rFonts w:hint="eastAsia" w:ascii="宋体" w:hAnsi="宋体"/>
          <w:sz w:val="21"/>
          <w:szCs w:val="21"/>
          <w:highlight w:val="none"/>
          <w:lang w:val="en-US" w:eastAsia="zh-CN"/>
        </w:rPr>
        <w:t>2.9</w:t>
      </w:r>
      <w:r>
        <w:rPr>
          <w:rFonts w:hint="eastAsia" w:ascii="宋体" w:hAnsi="宋体"/>
          <w:sz w:val="21"/>
          <w:szCs w:val="21"/>
          <w:highlight w:val="none"/>
        </w:rPr>
        <w:t>元/吨，电为0.</w:t>
      </w:r>
      <w:r>
        <w:rPr>
          <w:rFonts w:hint="eastAsia" w:ascii="宋体" w:hAnsi="宋体"/>
          <w:sz w:val="21"/>
          <w:szCs w:val="21"/>
          <w:highlight w:val="none"/>
          <w:lang w:val="en-US" w:eastAsia="zh-CN"/>
        </w:rPr>
        <w:t>6</w:t>
      </w:r>
      <w:r>
        <w:rPr>
          <w:rFonts w:hint="eastAsia" w:ascii="宋体" w:hAnsi="宋体"/>
          <w:sz w:val="21"/>
          <w:szCs w:val="21"/>
          <w:highlight w:val="none"/>
        </w:rPr>
        <w:t>元/度，每月抄表收费），如有调整按调整价格执行。承租方安装广告牌、标示标牌、空调等设施设备的，需首先向出租方报备同意，服从物业管理规定，不得影响毗邻物业和他人正常生活、经营；政府或行业部门如有要求须办理审批或备案等手续的，需遵照执行。</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、我方与出租方的权利义务以出租方提供的《房屋租赁合同》（样本）为准。</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、我方同意按以下标准支付交易服务费：（1）若本次交易标的租金高于</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底价成交的，我方须支付按首年一个月租金计取的交易服务费；（2）若本次交易标的租金以</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底价成交的，我方须支付按首年半个月租金计取的交易服务费。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（3）在被确定为承租方后未按约定签署《房屋租赁合同》的或未按约定支付首期租金、履约保证金、装修保证金和交易服务费的；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4C576EC"/>
    <w:rsid w:val="061C73F5"/>
    <w:rsid w:val="07D87335"/>
    <w:rsid w:val="0A25564B"/>
    <w:rsid w:val="0ED418D7"/>
    <w:rsid w:val="0FEC78F6"/>
    <w:rsid w:val="16BD1BA6"/>
    <w:rsid w:val="174D738C"/>
    <w:rsid w:val="19B122C7"/>
    <w:rsid w:val="19B324A8"/>
    <w:rsid w:val="19CF393C"/>
    <w:rsid w:val="1E14735D"/>
    <w:rsid w:val="1EC62E18"/>
    <w:rsid w:val="1EFA488D"/>
    <w:rsid w:val="1FE75D9F"/>
    <w:rsid w:val="22DC58EB"/>
    <w:rsid w:val="25526291"/>
    <w:rsid w:val="25B34C3E"/>
    <w:rsid w:val="2731534B"/>
    <w:rsid w:val="279515A0"/>
    <w:rsid w:val="28CD421D"/>
    <w:rsid w:val="29064147"/>
    <w:rsid w:val="2B224A23"/>
    <w:rsid w:val="2DE64B98"/>
    <w:rsid w:val="2E6953D9"/>
    <w:rsid w:val="3AD83A40"/>
    <w:rsid w:val="3C2C4C6F"/>
    <w:rsid w:val="3C940D63"/>
    <w:rsid w:val="3D4E2474"/>
    <w:rsid w:val="3E9A7315"/>
    <w:rsid w:val="3EBF19DA"/>
    <w:rsid w:val="45F94112"/>
    <w:rsid w:val="46B466DD"/>
    <w:rsid w:val="494F753A"/>
    <w:rsid w:val="4AFF3DA7"/>
    <w:rsid w:val="4CBE0EAD"/>
    <w:rsid w:val="4CC66179"/>
    <w:rsid w:val="4D3434AB"/>
    <w:rsid w:val="4E0013D2"/>
    <w:rsid w:val="51317EBA"/>
    <w:rsid w:val="54E742B4"/>
    <w:rsid w:val="563F5F26"/>
    <w:rsid w:val="56EE2F1F"/>
    <w:rsid w:val="584668FF"/>
    <w:rsid w:val="5DB959AE"/>
    <w:rsid w:val="633A51EB"/>
    <w:rsid w:val="657C12B1"/>
    <w:rsid w:val="6A2F474B"/>
    <w:rsid w:val="6D1B0EA5"/>
    <w:rsid w:val="6D511A93"/>
    <w:rsid w:val="71711121"/>
    <w:rsid w:val="71933AE8"/>
    <w:rsid w:val="736C7394"/>
    <w:rsid w:val="73B45BA4"/>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0</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2024-09-11T07:10:07Z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DFDFD5899D834586BA99A58A7179C8C8</vt:lpwstr>
  </property>
</Properties>
</file>