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杭州市滨江区荟创人才公寓商铺11号房屋3年租赁权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根据</w:t>
      </w:r>
      <w:r>
        <w:rPr>
          <w:rFonts w:hint="eastAsia" w:ascii="宋体" w:hAnsi="宋体" w:eastAsia="宋体" w:cs="Times New Roman"/>
          <w:sz w:val="21"/>
          <w:szCs w:val="21"/>
          <w:highlight w:val="none"/>
          <w:lang w:val="en-US" w:eastAsia="zh-CN"/>
        </w:rPr>
        <w:t>租赁房屋所在地块</w:t>
      </w:r>
      <w:r>
        <w:rPr>
          <w:rFonts w:hint="eastAsia" w:ascii="宋体" w:hAnsi="宋体" w:eastAsia="宋体" w:cs="Times New Roman"/>
          <w:sz w:val="21"/>
          <w:szCs w:val="21"/>
          <w:highlight w:val="none"/>
        </w:rPr>
        <w:t>浙（2019）杭州市不动产权第0303759号</w:t>
      </w:r>
      <w:r>
        <w:rPr>
          <w:rFonts w:hint="eastAsia" w:ascii="宋体" w:hAnsi="宋体" w:eastAsia="宋体" w:cs="Times New Roman"/>
          <w:sz w:val="21"/>
          <w:szCs w:val="21"/>
          <w:highlight w:val="none"/>
          <w:lang w:val="en-US" w:eastAsia="zh-CN"/>
        </w:rPr>
        <w:t>的不动产权证</w:t>
      </w:r>
      <w:r>
        <w:rPr>
          <w:rFonts w:hint="eastAsia" w:ascii="宋体" w:hAnsi="宋体" w:eastAsia="宋体" w:cs="Times New Roman"/>
          <w:sz w:val="21"/>
          <w:szCs w:val="21"/>
          <w:highlight w:val="none"/>
        </w:rPr>
        <w:t>载明</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用途为城镇住宅用地，</w:t>
      </w:r>
      <w:r>
        <w:rPr>
          <w:rFonts w:hint="eastAsia" w:ascii="宋体" w:hAnsi="宋体" w:eastAsia="宋体" w:cs="Times New Roman"/>
          <w:sz w:val="21"/>
          <w:szCs w:val="21"/>
          <w:highlight w:val="none"/>
          <w:lang w:val="en-US" w:eastAsia="zh-CN"/>
        </w:rPr>
        <w:t>权利性质为出让</w:t>
      </w:r>
      <w:r>
        <w:rPr>
          <w:rFonts w:hint="eastAsia" w:ascii="宋体" w:hAnsi="宋体" w:eastAsia="宋体" w:cs="Times New Roman"/>
          <w:sz w:val="21"/>
          <w:szCs w:val="21"/>
          <w:highlight w:val="none"/>
        </w:rPr>
        <w:t>。</w:t>
      </w:r>
      <w:r>
        <w:rPr>
          <w:rFonts w:hint="eastAsia" w:asciiTheme="minorEastAsia" w:hAnsiTheme="minorEastAsia" w:eastAsiaTheme="minorEastAsia"/>
          <w:szCs w:val="21"/>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、若我方成为承租方，我方知悉并同意：本次租赁房屋质量、具体位置、现有交通组织、房屋面积和土地面积、门窗、水电表等以现场实际为准，交付按移交时现状进行，不保证装修、装饰物、构筑物的完好。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从事的各项活动均须符合国家法律、法规的规定，不得经营不符合环保要求、存在消防安全隐患的经营项目。承租方应遵守当地政府有关物业使用和物业管理的规定。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装修保证金不能冲抵租金、物业服务费、水电费等费用，仅作为约束承租方进行规范装修的保证，装修完毕经出租方与物业公司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租赁期限内的物业费由承租方自行承担，租赁房屋交房时，承租方应向出租方委托的物业管理公司交纳相应的物业管理费。租赁房屋202</w:t>
      </w:r>
      <w:r>
        <w:rPr>
          <w:rFonts w:hint="eastAsia" w:ascii="宋体" w:hAnsi="宋体"/>
          <w:sz w:val="21"/>
          <w:szCs w:val="21"/>
          <w:highlight w:val="none"/>
          <w:lang w:val="en-US" w:eastAsia="zh-CN"/>
        </w:rPr>
        <w:t>4</w:t>
      </w:r>
      <w:r>
        <w:rPr>
          <w:rFonts w:hint="eastAsia" w:ascii="宋体" w:hAnsi="宋体"/>
          <w:sz w:val="21"/>
          <w:szCs w:val="21"/>
          <w:highlight w:val="none"/>
        </w:rPr>
        <w:t>年度物业费为3元/月/㎡（含公共能耗费）；租赁期限内，如有调整物业费（能耗费）的，按调整后物业收费标准执行。租赁期内产生的水、电、物业服务等各项费用由承租方自行承担、自行按时向出租方（或出租方委托的单位）缴纳，水电费价格暂按人才公寓现有价格执行（目前水为</w:t>
      </w:r>
      <w:r>
        <w:rPr>
          <w:rFonts w:hint="eastAsia" w:ascii="宋体" w:hAnsi="宋体"/>
          <w:sz w:val="21"/>
          <w:szCs w:val="21"/>
          <w:highlight w:val="none"/>
          <w:lang w:val="en-US" w:eastAsia="zh-CN"/>
        </w:rPr>
        <w:t>2.9</w:t>
      </w:r>
      <w:r>
        <w:rPr>
          <w:rFonts w:hint="eastAsia" w:ascii="宋体" w:hAnsi="宋体"/>
          <w:sz w:val="21"/>
          <w:szCs w:val="21"/>
          <w:highlight w:val="none"/>
        </w:rPr>
        <w:t>元/吨，电为0.</w:t>
      </w:r>
      <w:r>
        <w:rPr>
          <w:rFonts w:hint="eastAsia" w:ascii="宋体" w:hAnsi="宋体"/>
          <w:sz w:val="21"/>
          <w:szCs w:val="21"/>
          <w:highlight w:val="none"/>
          <w:lang w:val="en-US" w:eastAsia="zh-CN"/>
        </w:rPr>
        <w:t>6</w:t>
      </w:r>
      <w:r>
        <w:rPr>
          <w:rFonts w:hint="eastAsia" w:ascii="宋体" w:hAnsi="宋体"/>
          <w:sz w:val="21"/>
          <w:szCs w:val="21"/>
          <w:highlight w:val="none"/>
        </w:rPr>
        <w:t>元/度，每月抄表收费），如有调整按调整价格执行。承租方安装广告牌、标示标牌、空调等设施设备的，需首先向出租方报备同意，服从物业管理规定，不得影响毗邻物业和他人正常生活、经营；政府或行业部门如有要求须办理审批或备案等手续的，需遵照执行。</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AD83A40"/>
    <w:rsid w:val="3C2C4C6F"/>
    <w:rsid w:val="3C940D63"/>
    <w:rsid w:val="3D4E2474"/>
    <w:rsid w:val="3E9A7315"/>
    <w:rsid w:val="3EBF19DA"/>
    <w:rsid w:val="45F94112"/>
    <w:rsid w:val="46B466DD"/>
    <w:rsid w:val="494F753A"/>
    <w:rsid w:val="4AFF3DA7"/>
    <w:rsid w:val="4CBE0EAD"/>
    <w:rsid w:val="4CC66179"/>
    <w:rsid w:val="4D3434AB"/>
    <w:rsid w:val="4E0013D2"/>
    <w:rsid w:val="51317EBA"/>
    <w:rsid w:val="54E742B4"/>
    <w:rsid w:val="563F5F26"/>
    <w:rsid w:val="56EE2F1F"/>
    <w:rsid w:val="584668FF"/>
    <w:rsid w:val="5BEA379A"/>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2024-09-11T07:10:32Z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