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2BDF1">
      <w:pPr>
        <w:spacing w:line="360" w:lineRule="auto"/>
        <w:jc w:val="center"/>
        <w:rPr>
          <w:rFonts w:ascii="宋体" w:hAnsi="宋体"/>
          <w:b/>
          <w:color w:val="auto"/>
          <w:sz w:val="32"/>
          <w:szCs w:val="32"/>
        </w:rPr>
      </w:pPr>
      <w:r>
        <w:rPr>
          <w:rFonts w:hint="eastAsia" w:ascii="宋体" w:hAnsi="宋体"/>
          <w:b/>
          <w:color w:val="auto"/>
          <w:sz w:val="32"/>
          <w:szCs w:val="32"/>
        </w:rPr>
        <w:t>房屋租赁合同</w:t>
      </w:r>
    </w:p>
    <w:p w14:paraId="24FFB492">
      <w:pPr>
        <w:spacing w:line="360" w:lineRule="auto"/>
        <w:rPr>
          <w:rFonts w:ascii="宋体" w:hAnsi="宋体"/>
          <w:b/>
          <w:color w:val="auto"/>
          <w:szCs w:val="21"/>
        </w:rPr>
      </w:pPr>
    </w:p>
    <w:p w14:paraId="219A717C">
      <w:pPr>
        <w:spacing w:line="360" w:lineRule="auto"/>
        <w:rPr>
          <w:rFonts w:ascii="宋体" w:hAnsi="宋体"/>
          <w:b/>
          <w:color w:val="auto"/>
          <w:szCs w:val="21"/>
        </w:rPr>
      </w:pPr>
      <w:r>
        <w:rPr>
          <w:rFonts w:hint="eastAsia" w:ascii="宋体" w:hAnsi="宋体"/>
          <w:b/>
          <w:color w:val="auto"/>
          <w:szCs w:val="21"/>
        </w:rPr>
        <w:t>出租方：</w:t>
      </w:r>
      <w:r>
        <w:rPr>
          <w:rFonts w:hint="eastAsia" w:ascii="宋体" w:hAnsi="宋体"/>
          <w:b/>
          <w:color w:val="auto"/>
          <w:szCs w:val="21"/>
          <w:u w:val="single"/>
        </w:rPr>
        <w:t>杭州城北文澜大酒店有限公司</w:t>
      </w:r>
      <w:r>
        <w:rPr>
          <w:rFonts w:hint="eastAsia" w:ascii="宋体" w:hAnsi="宋体"/>
          <w:b/>
          <w:color w:val="auto"/>
          <w:szCs w:val="21"/>
        </w:rPr>
        <w:t>（以下简称甲方）</w:t>
      </w:r>
    </w:p>
    <w:p w14:paraId="09138B5A">
      <w:pPr>
        <w:spacing w:line="360" w:lineRule="auto"/>
        <w:rPr>
          <w:rFonts w:ascii="宋体" w:hAnsi="宋体"/>
          <w:b/>
          <w:color w:val="auto"/>
          <w:szCs w:val="21"/>
        </w:rPr>
      </w:pPr>
      <w:r>
        <w:rPr>
          <w:rFonts w:hint="eastAsia" w:ascii="宋体" w:hAnsi="宋体"/>
          <w:b/>
          <w:color w:val="auto"/>
          <w:szCs w:val="21"/>
        </w:rPr>
        <w:t>承租方：</w:t>
      </w:r>
      <w:r>
        <w:rPr>
          <w:rFonts w:hint="eastAsia" w:ascii="宋体" w:hAnsi="宋体"/>
          <w:b/>
          <w:color w:val="auto"/>
          <w:szCs w:val="21"/>
          <w:u w:val="single"/>
        </w:rPr>
        <w:t xml:space="preserve">                          </w:t>
      </w:r>
      <w:r>
        <w:rPr>
          <w:rFonts w:hint="eastAsia" w:ascii="宋体" w:hAnsi="宋体"/>
          <w:b/>
          <w:color w:val="auto"/>
          <w:szCs w:val="21"/>
        </w:rPr>
        <w:t>（以下简称乙方）</w:t>
      </w:r>
    </w:p>
    <w:p w14:paraId="0ED4AC37">
      <w:pPr>
        <w:spacing w:line="360" w:lineRule="auto"/>
        <w:rPr>
          <w:rFonts w:ascii="宋体" w:hAnsi="宋体"/>
          <w:color w:val="auto"/>
          <w:szCs w:val="21"/>
        </w:rPr>
      </w:pPr>
      <w:r>
        <w:rPr>
          <w:rFonts w:hint="eastAsia" w:ascii="宋体" w:hAnsi="宋体"/>
          <w:color w:val="auto"/>
          <w:szCs w:val="21"/>
        </w:rPr>
        <w:t xml:space="preserve">    </w:t>
      </w:r>
    </w:p>
    <w:p w14:paraId="45996A99">
      <w:pPr>
        <w:spacing w:line="360" w:lineRule="auto"/>
        <w:ind w:firstLine="413" w:firstLineChars="196"/>
        <w:rPr>
          <w:rFonts w:ascii="宋体" w:hAnsi="宋体"/>
          <w:b/>
          <w:color w:val="auto"/>
          <w:szCs w:val="21"/>
        </w:rPr>
      </w:pPr>
      <w:r>
        <w:rPr>
          <w:rFonts w:hint="eastAsia" w:ascii="宋体" w:hAnsi="宋体"/>
          <w:b/>
          <w:color w:val="auto"/>
          <w:szCs w:val="21"/>
        </w:rPr>
        <w:t>根据有关法律、法规，在自愿、平等、协商一致的基础上，甲、乙双方经友好协商，就乙方向甲方租赁房屋开展经营活动的相关事宜，特订立本租赁合同，以供双方共同遵守。</w:t>
      </w:r>
    </w:p>
    <w:p w14:paraId="60F094B8">
      <w:pPr>
        <w:spacing w:line="360" w:lineRule="auto"/>
        <w:ind w:firstLine="422" w:firstLineChars="200"/>
        <w:jc w:val="center"/>
        <w:rPr>
          <w:rFonts w:ascii="宋体" w:hAnsi="宋体"/>
          <w:b/>
          <w:color w:val="auto"/>
          <w:szCs w:val="21"/>
        </w:rPr>
      </w:pPr>
      <w:r>
        <w:rPr>
          <w:rFonts w:hint="eastAsia" w:ascii="宋体" w:hAnsi="宋体"/>
          <w:b/>
          <w:color w:val="auto"/>
          <w:szCs w:val="21"/>
        </w:rPr>
        <w:t>第一章  基本事项的约定</w:t>
      </w:r>
    </w:p>
    <w:p w14:paraId="2F68972E">
      <w:pPr>
        <w:numPr>
          <w:ilvl w:val="0"/>
          <w:numId w:val="1"/>
        </w:numPr>
        <w:spacing w:line="360" w:lineRule="auto"/>
        <w:rPr>
          <w:rFonts w:ascii="宋体" w:hAnsi="宋体"/>
          <w:b/>
          <w:color w:val="auto"/>
          <w:szCs w:val="21"/>
        </w:rPr>
      </w:pPr>
      <w:r>
        <w:rPr>
          <w:rFonts w:hint="eastAsia" w:ascii="宋体" w:hAnsi="宋体"/>
          <w:b/>
          <w:color w:val="auto"/>
          <w:szCs w:val="21"/>
        </w:rPr>
        <w:t xml:space="preserve"> 房屋及附属设施设备</w:t>
      </w:r>
    </w:p>
    <w:p w14:paraId="3BAB200F">
      <w:pPr>
        <w:spacing w:line="360" w:lineRule="auto"/>
        <w:ind w:firstLine="420" w:firstLineChars="200"/>
        <w:rPr>
          <w:rFonts w:ascii="宋体" w:hAnsi="宋体"/>
          <w:color w:val="auto"/>
          <w:szCs w:val="21"/>
        </w:rPr>
      </w:pPr>
      <w:r>
        <w:rPr>
          <w:rFonts w:hint="eastAsia" w:ascii="宋体" w:hAnsi="宋体"/>
          <w:color w:val="auto"/>
          <w:szCs w:val="21"/>
        </w:rPr>
        <w:t>1. 租赁标的：乙方向甲方租赁，用于开展经营活动和办公的区域，位于杭州莫干山路566号杭州城北文澜大酒店的</w:t>
      </w:r>
      <w:r>
        <w:rPr>
          <w:rFonts w:hint="eastAsia" w:ascii="宋体" w:hAnsi="宋体"/>
          <w:color w:val="auto"/>
          <w:szCs w:val="21"/>
          <w:u w:val="single"/>
        </w:rPr>
        <w:t xml:space="preserve"> 1 </w:t>
      </w:r>
      <w:r>
        <w:rPr>
          <w:rFonts w:hint="eastAsia" w:ascii="宋体" w:hAnsi="宋体"/>
          <w:color w:val="auto"/>
          <w:szCs w:val="21"/>
        </w:rPr>
        <w:t>F</w:t>
      </w:r>
      <w:r>
        <w:rPr>
          <w:rFonts w:hint="eastAsia" w:ascii="宋体" w:hAnsi="宋体"/>
          <w:color w:val="auto"/>
          <w:szCs w:val="21"/>
          <w:lang w:val="en-US" w:eastAsia="zh-CN"/>
        </w:rPr>
        <w:t>南侧商铺</w:t>
      </w:r>
      <w:r>
        <w:rPr>
          <w:rFonts w:hint="eastAsia" w:ascii="宋体" w:hAnsi="宋体"/>
          <w:color w:val="auto"/>
          <w:szCs w:val="21"/>
        </w:rPr>
        <w:t>，为</w:t>
      </w:r>
      <w:r>
        <w:rPr>
          <w:rFonts w:hint="eastAsia" w:ascii="宋体" w:hAnsi="宋体"/>
          <w:color w:val="auto"/>
          <w:szCs w:val="21"/>
          <w:u w:val="single"/>
        </w:rPr>
        <w:t xml:space="preserve"> </w:t>
      </w:r>
      <w:r>
        <w:rPr>
          <w:rFonts w:hint="eastAsia" w:ascii="宋体" w:hAnsi="宋体"/>
          <w:color w:val="auto"/>
          <w:szCs w:val="21"/>
          <w:u w:val="single"/>
          <w:lang w:val="en-US" w:eastAsia="zh-CN"/>
        </w:rPr>
        <w:t>640</w:t>
      </w:r>
      <w:r>
        <w:rPr>
          <w:rFonts w:hint="eastAsia" w:ascii="宋体" w:hAnsi="宋体"/>
          <w:color w:val="auto"/>
          <w:szCs w:val="21"/>
          <w:u w:val="single"/>
        </w:rPr>
        <w:t xml:space="preserve"> </w:t>
      </w:r>
      <w:r>
        <w:rPr>
          <w:rFonts w:hint="eastAsia" w:ascii="宋体" w:hAnsi="宋体"/>
          <w:color w:val="auto"/>
          <w:szCs w:val="21"/>
        </w:rPr>
        <w:t>平方米，详见本合同附件</w:t>
      </w:r>
      <w:bookmarkStart w:id="0" w:name="OLE_LINK2"/>
      <w:r>
        <w:rPr>
          <w:rFonts w:hint="eastAsia" w:ascii="宋体" w:hAnsi="宋体"/>
          <w:color w:val="auto"/>
          <w:szCs w:val="21"/>
        </w:rPr>
        <w:t>《平面分布图》的红线范围</w:t>
      </w:r>
      <w:bookmarkEnd w:id="0"/>
      <w:r>
        <w:rPr>
          <w:rFonts w:hint="eastAsia" w:ascii="宋体" w:hAnsi="宋体"/>
          <w:color w:val="auto"/>
          <w:szCs w:val="21"/>
        </w:rPr>
        <w:t>。</w:t>
      </w:r>
    </w:p>
    <w:p w14:paraId="0F545B21">
      <w:pPr>
        <w:spacing w:line="360" w:lineRule="auto"/>
        <w:ind w:firstLine="420" w:firstLineChars="200"/>
        <w:rPr>
          <w:rFonts w:ascii="宋体" w:hAnsi="宋体"/>
          <w:color w:val="auto"/>
          <w:szCs w:val="21"/>
        </w:rPr>
      </w:pPr>
      <w:r>
        <w:rPr>
          <w:rFonts w:hint="eastAsia" w:ascii="宋体" w:hAnsi="宋体"/>
          <w:color w:val="auto"/>
          <w:szCs w:val="21"/>
        </w:rPr>
        <w:t>2. 以上面积均指建筑面积，作为双方结算费用的标准。</w:t>
      </w:r>
    </w:p>
    <w:p w14:paraId="2BED8BAE">
      <w:pPr>
        <w:spacing w:line="360" w:lineRule="auto"/>
        <w:ind w:firstLine="420" w:firstLineChars="200"/>
        <w:rPr>
          <w:rFonts w:ascii="宋体" w:hAnsi="宋体"/>
          <w:color w:val="auto"/>
          <w:szCs w:val="21"/>
        </w:rPr>
      </w:pPr>
      <w:r>
        <w:rPr>
          <w:rFonts w:hint="eastAsia" w:ascii="宋体" w:hAnsi="宋体"/>
          <w:color w:val="auto"/>
          <w:szCs w:val="21"/>
        </w:rPr>
        <w:t>3. 上述房屋内，属于甲方资产、但由乙方一并租赁、使用的附属设施设备，详见本协议附件</w:t>
      </w:r>
      <w:bookmarkStart w:id="1" w:name="OLE_LINK3"/>
      <w:r>
        <w:rPr>
          <w:rFonts w:hint="eastAsia" w:ascii="宋体" w:hAnsi="宋体"/>
          <w:color w:val="auto"/>
          <w:szCs w:val="21"/>
        </w:rPr>
        <w:t>《甲方设施设备清单》</w:t>
      </w:r>
      <w:bookmarkEnd w:id="1"/>
      <w:r>
        <w:rPr>
          <w:rFonts w:hint="eastAsia" w:ascii="宋体" w:hAnsi="宋体"/>
          <w:color w:val="auto"/>
          <w:szCs w:val="21"/>
        </w:rPr>
        <w:t>。</w:t>
      </w:r>
    </w:p>
    <w:p w14:paraId="6D5F7106">
      <w:pPr>
        <w:numPr>
          <w:ilvl w:val="0"/>
          <w:numId w:val="1"/>
        </w:numPr>
        <w:spacing w:line="360" w:lineRule="auto"/>
        <w:rPr>
          <w:rFonts w:ascii="宋体" w:hAnsi="宋体"/>
          <w:b/>
          <w:color w:val="auto"/>
          <w:szCs w:val="21"/>
        </w:rPr>
      </w:pPr>
      <w:r>
        <w:rPr>
          <w:rFonts w:hint="eastAsia" w:ascii="宋体" w:hAnsi="宋体"/>
          <w:b/>
          <w:color w:val="auto"/>
          <w:szCs w:val="21"/>
        </w:rPr>
        <w:t xml:space="preserve">  租赁期限</w:t>
      </w:r>
    </w:p>
    <w:p w14:paraId="29F24CFE">
      <w:pPr>
        <w:spacing w:line="360" w:lineRule="auto"/>
        <w:ind w:firstLine="420" w:firstLineChars="200"/>
        <w:rPr>
          <w:rFonts w:ascii="宋体" w:hAnsi="宋体"/>
          <w:color w:val="auto"/>
          <w:szCs w:val="21"/>
        </w:rPr>
      </w:pPr>
      <w:r>
        <w:rPr>
          <w:rFonts w:hint="eastAsia" w:ascii="宋体" w:hAnsi="宋体"/>
          <w:color w:val="auto"/>
          <w:szCs w:val="21"/>
        </w:rPr>
        <w:t>4. 乙方向甲方租赁的房屋，租赁期自</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日起至</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日止，共</w:t>
      </w:r>
      <w:r>
        <w:rPr>
          <w:rFonts w:hint="eastAsia" w:ascii="宋体" w:hAnsi="宋体"/>
          <w:color w:val="auto"/>
          <w:szCs w:val="21"/>
          <w:lang w:val="en-US" w:eastAsia="zh-CN"/>
        </w:rPr>
        <w:t>伍</w:t>
      </w:r>
      <w:r>
        <w:rPr>
          <w:rFonts w:hint="eastAsia" w:ascii="宋体" w:hAnsi="宋体"/>
          <w:color w:val="auto"/>
          <w:szCs w:val="21"/>
        </w:rPr>
        <w:t>年</w:t>
      </w:r>
      <w:r>
        <w:rPr>
          <w:rFonts w:hint="eastAsia" w:ascii="宋体" w:hAnsi="宋体"/>
          <w:color w:val="auto"/>
          <w:szCs w:val="21"/>
          <w:lang w:eastAsia="zh-CN"/>
        </w:rPr>
        <w:t>（</w:t>
      </w:r>
      <w:r>
        <w:rPr>
          <w:rFonts w:hint="eastAsia" w:ascii="宋体" w:hAnsi="宋体"/>
          <w:color w:val="auto"/>
          <w:szCs w:val="21"/>
          <w:lang w:val="en-US" w:eastAsia="zh-CN"/>
        </w:rPr>
        <w:t>含免租期）</w:t>
      </w:r>
      <w:r>
        <w:rPr>
          <w:rFonts w:hint="eastAsia" w:ascii="宋体" w:hAnsi="宋体"/>
          <w:color w:val="auto"/>
          <w:szCs w:val="21"/>
        </w:rPr>
        <w:t>。</w:t>
      </w:r>
      <w:r>
        <w:rPr>
          <w:rFonts w:hint="eastAsia" w:ascii="宋体" w:hAnsi="宋体"/>
          <w:color w:val="auto"/>
          <w:szCs w:val="21"/>
          <w:u w:val="single"/>
          <w:lang w:val="en-US" w:eastAsia="zh-CN"/>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日起至</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日为免租期</w:t>
      </w:r>
      <w:r>
        <w:rPr>
          <w:rFonts w:hint="eastAsia" w:ascii="宋体" w:hAnsi="宋体"/>
          <w:color w:val="auto"/>
          <w:szCs w:val="21"/>
          <w:lang w:eastAsia="zh-CN"/>
        </w:rPr>
        <w:t>，</w:t>
      </w:r>
      <w:r>
        <w:rPr>
          <w:rFonts w:hint="eastAsia" w:ascii="宋体" w:hAnsi="宋体"/>
          <w:color w:val="auto"/>
          <w:szCs w:val="21"/>
          <w:lang w:val="en-US" w:eastAsia="zh-CN"/>
        </w:rPr>
        <w:t>乙方</w:t>
      </w:r>
      <w:r>
        <w:rPr>
          <w:rFonts w:hint="eastAsia" w:ascii="宋体" w:hAnsi="宋体"/>
          <w:color w:val="auto"/>
          <w:szCs w:val="21"/>
          <w:lang w:eastAsia="zh-CN"/>
        </w:rPr>
        <w:t>无需向</w:t>
      </w:r>
      <w:r>
        <w:rPr>
          <w:rFonts w:hint="eastAsia" w:ascii="宋体" w:hAnsi="宋体"/>
          <w:color w:val="auto"/>
          <w:szCs w:val="21"/>
          <w:lang w:val="en-US" w:eastAsia="zh-CN"/>
        </w:rPr>
        <w:t>甲方</w:t>
      </w:r>
      <w:r>
        <w:rPr>
          <w:rFonts w:hint="eastAsia" w:ascii="宋体" w:hAnsi="宋体"/>
          <w:color w:val="auto"/>
          <w:szCs w:val="21"/>
          <w:lang w:eastAsia="zh-CN"/>
        </w:rPr>
        <w:t>支付免租期免租租金，免租期免租租金在</w:t>
      </w:r>
      <w:r>
        <w:rPr>
          <w:rFonts w:hint="eastAsia" w:ascii="宋体" w:hAnsi="宋体"/>
          <w:color w:val="auto"/>
          <w:szCs w:val="21"/>
          <w:lang w:val="en-US" w:eastAsia="zh-CN"/>
        </w:rPr>
        <w:t>最后一期</w:t>
      </w:r>
      <w:r>
        <w:rPr>
          <w:rFonts w:hint="eastAsia" w:ascii="宋体" w:hAnsi="宋体"/>
          <w:color w:val="auto"/>
          <w:szCs w:val="21"/>
          <w:lang w:eastAsia="zh-CN"/>
        </w:rPr>
        <w:t>租金支付时抵扣。</w:t>
      </w:r>
    </w:p>
    <w:p w14:paraId="3F11FFD7">
      <w:pPr>
        <w:spacing w:line="360" w:lineRule="auto"/>
        <w:ind w:firstLine="420" w:firstLineChars="200"/>
        <w:rPr>
          <w:rFonts w:ascii="宋体" w:hAnsi="宋体"/>
          <w:color w:val="auto"/>
          <w:szCs w:val="21"/>
        </w:rPr>
      </w:pPr>
      <w:r>
        <w:rPr>
          <w:rFonts w:hint="eastAsia" w:ascii="宋体" w:hAnsi="宋体"/>
          <w:color w:val="auto"/>
          <w:szCs w:val="21"/>
        </w:rPr>
        <w:t>5. 本协议签定后，如因乙方需要，需使用其他辅助场地的，双方另行协商一致后单独拟定补充合同。</w:t>
      </w:r>
    </w:p>
    <w:p w14:paraId="2DB32ED9">
      <w:pPr>
        <w:numPr>
          <w:ilvl w:val="0"/>
          <w:numId w:val="1"/>
        </w:numPr>
        <w:spacing w:line="360" w:lineRule="auto"/>
        <w:rPr>
          <w:rFonts w:ascii="宋体" w:hAnsi="宋体"/>
          <w:b/>
          <w:color w:val="auto"/>
          <w:szCs w:val="21"/>
        </w:rPr>
      </w:pPr>
      <w:r>
        <w:rPr>
          <w:rFonts w:hint="eastAsia" w:ascii="宋体" w:hAnsi="宋体"/>
          <w:b/>
          <w:color w:val="auto"/>
          <w:szCs w:val="21"/>
        </w:rPr>
        <w:t xml:space="preserve">  租赁用途及经营项目</w:t>
      </w:r>
    </w:p>
    <w:p w14:paraId="5C6376AA">
      <w:pPr>
        <w:spacing w:line="360" w:lineRule="auto"/>
        <w:ind w:firstLine="420" w:firstLineChars="200"/>
        <w:rPr>
          <w:rFonts w:ascii="宋体" w:hAnsi="宋体"/>
          <w:color w:val="auto"/>
          <w:szCs w:val="21"/>
        </w:rPr>
      </w:pPr>
      <w:r>
        <w:rPr>
          <w:rFonts w:hint="eastAsia" w:ascii="宋体" w:hAnsi="宋体"/>
          <w:color w:val="auto"/>
          <w:szCs w:val="21"/>
        </w:rPr>
        <w:t>6. 上述房屋仅限于乙方投资</w:t>
      </w:r>
      <w:r>
        <w:rPr>
          <w:rFonts w:hint="eastAsia" w:ascii="宋体" w:hAnsi="宋体"/>
          <w:color w:val="auto"/>
          <w:szCs w:val="21"/>
          <w:u w:val="single"/>
        </w:rPr>
        <w:t xml:space="preserve">       </w:t>
      </w:r>
      <w:r>
        <w:rPr>
          <w:rFonts w:hint="eastAsia" w:ascii="宋体" w:hAnsi="宋体"/>
          <w:color w:val="auto"/>
          <w:szCs w:val="21"/>
        </w:rPr>
        <w:t>经营项目，乙方必须保证，在未经得甲方书面同意之情况下，不得改变本合同约定的房屋用途。</w:t>
      </w:r>
    </w:p>
    <w:p w14:paraId="6450325D">
      <w:pPr>
        <w:spacing w:line="360" w:lineRule="auto"/>
        <w:ind w:firstLine="420" w:firstLineChars="200"/>
        <w:rPr>
          <w:rFonts w:ascii="宋体" w:hAnsi="宋体"/>
          <w:color w:val="auto"/>
          <w:szCs w:val="21"/>
        </w:rPr>
      </w:pPr>
      <w:r>
        <w:rPr>
          <w:rFonts w:hint="eastAsia" w:ascii="宋体" w:hAnsi="宋体"/>
          <w:color w:val="auto"/>
          <w:szCs w:val="21"/>
        </w:rPr>
        <w:t>7. 乙方经营的商品或服务项目，不得超出乙方营业执照所列的“经营范围”。国家有关法律法规规定的商品或服务项目必须持有许可证照，乙方应获得许可方可经营。</w:t>
      </w:r>
    </w:p>
    <w:p w14:paraId="78C21827">
      <w:pPr>
        <w:numPr>
          <w:ilvl w:val="0"/>
          <w:numId w:val="1"/>
        </w:numPr>
        <w:spacing w:line="360" w:lineRule="auto"/>
        <w:rPr>
          <w:rFonts w:ascii="宋体" w:hAnsi="宋体"/>
          <w:b/>
          <w:color w:val="auto"/>
          <w:szCs w:val="21"/>
        </w:rPr>
      </w:pPr>
      <w:r>
        <w:rPr>
          <w:rFonts w:hint="eastAsia" w:ascii="宋体" w:hAnsi="宋体"/>
          <w:b/>
          <w:color w:val="auto"/>
          <w:szCs w:val="21"/>
        </w:rPr>
        <w:t xml:space="preserve">  费用组成、标准和结算方式</w:t>
      </w:r>
    </w:p>
    <w:p w14:paraId="36A8FB97">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8.第一年年租金为人民币</w:t>
      </w:r>
      <w:r>
        <w:rPr>
          <w:rFonts w:hint="eastAsia" w:ascii="宋体" w:hAnsi="宋体"/>
          <w:color w:val="auto"/>
          <w:szCs w:val="21"/>
          <w:u w:val="single"/>
        </w:rPr>
        <w:t xml:space="preserve">           </w:t>
      </w:r>
      <w:r>
        <w:rPr>
          <w:rFonts w:hint="eastAsia" w:ascii="宋体" w:hAnsi="宋体"/>
          <w:color w:val="auto"/>
          <w:szCs w:val="21"/>
        </w:rPr>
        <w:t>（</w:t>
      </w:r>
      <w:r>
        <w:rPr>
          <w:color w:val="auto"/>
          <w:szCs w:val="21"/>
        </w:rPr>
        <w:t>¥</w:t>
      </w:r>
      <w:r>
        <w:rPr>
          <w:rFonts w:hint="eastAsia" w:ascii="宋体" w:hAnsi="宋体"/>
          <w:color w:val="auto"/>
          <w:szCs w:val="21"/>
        </w:rPr>
        <w:t xml:space="preserve">     ），</w:t>
      </w:r>
      <w:r>
        <w:rPr>
          <w:rFonts w:hint="eastAsia" w:ascii="宋体" w:hAnsi="宋体" w:cs="仿宋_GB2312"/>
          <w:color w:val="auto"/>
          <w:szCs w:val="21"/>
        </w:rPr>
        <w:t>租赁期内租金每年在上一年基础上递增2</w:t>
      </w:r>
      <w:r>
        <w:rPr>
          <w:rFonts w:ascii="宋体" w:hAnsi="宋体" w:cs="仿宋_GB2312"/>
          <w:color w:val="auto"/>
          <w:szCs w:val="21"/>
        </w:rPr>
        <w:t>%</w:t>
      </w:r>
      <w:r>
        <w:rPr>
          <w:rFonts w:hint="eastAsia" w:ascii="宋体" w:hAnsi="宋体" w:cs="仿宋_GB2312"/>
          <w:color w:val="auto"/>
          <w:szCs w:val="21"/>
        </w:rPr>
        <w:t>，直至租赁期满</w:t>
      </w:r>
      <w:r>
        <w:rPr>
          <w:rFonts w:hint="eastAsia" w:ascii="宋体" w:hAnsi="宋体" w:cs="仿宋_GB2312"/>
          <w:color w:val="auto"/>
          <w:szCs w:val="21"/>
          <w:lang w:eastAsia="zh-CN"/>
        </w:rPr>
        <w:t>，</w:t>
      </w:r>
      <w:r>
        <w:rPr>
          <w:rFonts w:hint="eastAsia" w:ascii="宋体" w:hAnsi="宋体" w:cs="仿宋_GB2312"/>
          <w:color w:val="auto"/>
          <w:szCs w:val="21"/>
        </w:rPr>
        <w:t>租金</w:t>
      </w:r>
      <w:r>
        <w:rPr>
          <w:rFonts w:hint="eastAsia" w:ascii="宋体" w:hAnsi="宋体"/>
          <w:color w:val="auto"/>
          <w:szCs w:val="21"/>
        </w:rPr>
        <w:t>三个月一付</w:t>
      </w:r>
      <w:r>
        <w:rPr>
          <w:rFonts w:hint="eastAsia" w:ascii="宋体" w:hAnsi="宋体"/>
          <w:color w:val="auto"/>
          <w:szCs w:val="21"/>
          <w:lang w:eastAsia="zh-CN"/>
        </w:rPr>
        <w:t>，</w:t>
      </w:r>
      <w:r>
        <w:rPr>
          <w:rFonts w:hint="eastAsia" w:ascii="宋体" w:hAnsi="宋体"/>
          <w:color w:val="auto"/>
          <w:szCs w:val="21"/>
          <w:lang w:val="en-US" w:eastAsia="zh-CN"/>
        </w:rPr>
        <w:t>具体详见清单。</w:t>
      </w:r>
    </w:p>
    <w:p w14:paraId="49B9ECDA">
      <w:pPr>
        <w:spacing w:line="360" w:lineRule="auto"/>
        <w:ind w:firstLine="420" w:firstLineChars="200"/>
        <w:jc w:val="left"/>
        <w:rPr>
          <w:rFonts w:ascii="宋体" w:hAnsi="宋体"/>
          <w:color w:val="auto"/>
          <w:szCs w:val="21"/>
        </w:rPr>
      </w:pPr>
      <w:r>
        <w:rPr>
          <w:rFonts w:hint="eastAsia" w:ascii="宋体" w:hAnsi="宋体"/>
          <w:color w:val="auto"/>
          <w:szCs w:val="21"/>
        </w:rPr>
        <w:t>9. 履约保证金：指用作乙方确保按本协议开展经营活动的合同保证金，（首年年度租金的10%）计</w:t>
      </w:r>
      <w:r>
        <w:rPr>
          <w:rFonts w:hint="eastAsia" w:ascii="宋体" w:hAnsi="宋体"/>
          <w:color w:val="auto"/>
          <w:szCs w:val="21"/>
          <w:u w:val="single"/>
        </w:rPr>
        <w:t xml:space="preserve">           </w:t>
      </w:r>
      <w:r>
        <w:rPr>
          <w:rFonts w:hint="eastAsia" w:ascii="宋体" w:hAnsi="宋体"/>
          <w:color w:val="auto"/>
          <w:szCs w:val="21"/>
        </w:rPr>
        <w:t>（</w:t>
      </w:r>
      <w:r>
        <w:rPr>
          <w:color w:val="auto"/>
          <w:szCs w:val="21"/>
        </w:rPr>
        <w:t>¥</w:t>
      </w:r>
      <w:r>
        <w:rPr>
          <w:rFonts w:hint="eastAsia" w:ascii="宋体" w:hAnsi="宋体"/>
          <w:color w:val="auto"/>
          <w:szCs w:val="21"/>
        </w:rPr>
        <w:t xml:space="preserve">     ），乙方应于本合同签订</w:t>
      </w:r>
      <w:r>
        <w:rPr>
          <w:rFonts w:hint="eastAsia" w:ascii="宋体" w:hAnsi="宋体"/>
          <w:color w:val="auto"/>
          <w:szCs w:val="21"/>
          <w:lang w:val="en-US" w:eastAsia="zh-CN"/>
        </w:rPr>
        <w:t>之日起</w:t>
      </w:r>
      <w:r>
        <w:rPr>
          <w:rFonts w:hint="eastAsia" w:ascii="宋体" w:hAnsi="宋体"/>
          <w:color w:val="auto"/>
          <w:szCs w:val="21"/>
          <w:u w:val="single"/>
          <w:lang w:val="en-US" w:eastAsia="zh-CN"/>
        </w:rPr>
        <w:t>5个工作</w:t>
      </w:r>
      <w:r>
        <w:rPr>
          <w:rFonts w:hint="eastAsia" w:ascii="宋体" w:hAnsi="宋体"/>
          <w:color w:val="auto"/>
          <w:szCs w:val="21"/>
        </w:rPr>
        <w:t>日内，向甲方交纳。履约保证金在乙方无违约之情形下，于租赁期满后的30个工作日内无息退还给乙方。</w:t>
      </w:r>
    </w:p>
    <w:p w14:paraId="0F58A950">
      <w:pPr>
        <w:spacing w:line="360" w:lineRule="auto"/>
        <w:ind w:firstLine="420" w:firstLineChars="200"/>
        <w:rPr>
          <w:rFonts w:ascii="宋体" w:hAnsi="宋体"/>
          <w:color w:val="auto"/>
          <w:szCs w:val="21"/>
        </w:rPr>
      </w:pPr>
      <w:r>
        <w:rPr>
          <w:rFonts w:hint="eastAsia" w:ascii="宋体" w:hAnsi="宋体"/>
          <w:color w:val="auto"/>
          <w:szCs w:val="21"/>
        </w:rPr>
        <w:t xml:space="preserve">10. </w:t>
      </w:r>
      <w:bookmarkStart w:id="2" w:name="OLE_LINK1"/>
      <w:r>
        <w:rPr>
          <w:rFonts w:hint="eastAsia" w:ascii="宋体" w:hAnsi="宋体"/>
          <w:color w:val="auto"/>
          <w:szCs w:val="21"/>
        </w:rPr>
        <w:t>施工保证金：指甲方为确保乙方文明安全装修的保证金，合计</w:t>
      </w:r>
      <w:r>
        <w:rPr>
          <w:rFonts w:hint="eastAsia" w:ascii="宋体" w:hAnsi="宋体"/>
          <w:color w:val="auto"/>
          <w:szCs w:val="21"/>
          <w:u w:val="single"/>
        </w:rPr>
        <w:t>伍万元（</w:t>
      </w:r>
      <w:r>
        <w:rPr>
          <w:rFonts w:ascii="宋体" w:hAnsi="宋体" w:cs="Arial"/>
          <w:color w:val="auto"/>
          <w:u w:val="single"/>
          <w:shd w:val="clear" w:color="auto" w:fill="FFFFFF"/>
        </w:rPr>
        <w:t>¥</w:t>
      </w:r>
      <w:r>
        <w:rPr>
          <w:rFonts w:hint="eastAsia" w:ascii="宋体" w:hAnsi="宋体" w:cs="Arial"/>
          <w:color w:val="auto"/>
          <w:u w:val="single"/>
          <w:shd w:val="clear" w:color="auto" w:fill="FFFFFF"/>
        </w:rPr>
        <w:t>50000）</w:t>
      </w:r>
      <w:r>
        <w:rPr>
          <w:rFonts w:hint="eastAsia" w:ascii="宋体" w:hAnsi="宋体"/>
          <w:color w:val="auto"/>
          <w:szCs w:val="21"/>
        </w:rPr>
        <w:t>，乙方需在装修前一次性向甲方交纳。竣工后，经消防等职能部门验收合格及甲方验收合格后，无息退还。</w:t>
      </w:r>
      <w:bookmarkEnd w:id="2"/>
    </w:p>
    <w:p w14:paraId="0A8A98A0">
      <w:pPr>
        <w:spacing w:line="360" w:lineRule="auto"/>
        <w:rPr>
          <w:rFonts w:ascii="宋体" w:hAnsi="宋体"/>
          <w:color w:val="auto"/>
          <w:szCs w:val="21"/>
        </w:rPr>
      </w:pPr>
      <w:r>
        <w:rPr>
          <w:rFonts w:hint="eastAsia" w:ascii="宋体" w:hAnsi="宋体"/>
          <w:color w:val="auto"/>
          <w:szCs w:val="21"/>
        </w:rPr>
        <w:t xml:space="preserve">    11. 能耗费用：指乙方在开展经营活动中产生的水、电、空调等能耗支出，按实际用量结算，先用后付，并在次月的10日之前，甲乙双方往来款结算时由乙方向甲方支付。</w:t>
      </w:r>
    </w:p>
    <w:p w14:paraId="1AC1D360">
      <w:pPr>
        <w:spacing w:line="360" w:lineRule="auto"/>
        <w:ind w:firstLine="420" w:firstLineChars="200"/>
        <w:rPr>
          <w:rFonts w:ascii="宋体" w:hAnsi="宋体"/>
          <w:color w:val="auto"/>
          <w:szCs w:val="21"/>
        </w:rPr>
      </w:pPr>
      <w:r>
        <w:rPr>
          <w:rFonts w:hint="eastAsia" w:ascii="宋体" w:hAnsi="宋体"/>
          <w:color w:val="auto"/>
          <w:szCs w:val="21"/>
        </w:rPr>
        <w:t>12. 其他费用：指乙方在开展经营活动中，需要甲方提供非协议约定的服务，按实际发生金额结算，在每月甲乙双方往来款结算时由乙方向甲方支付。</w:t>
      </w:r>
    </w:p>
    <w:p w14:paraId="58A0D5C6">
      <w:pPr>
        <w:spacing w:line="360" w:lineRule="auto"/>
        <w:rPr>
          <w:rFonts w:ascii="宋体" w:hAnsi="宋体"/>
          <w:color w:val="auto"/>
          <w:szCs w:val="21"/>
        </w:rPr>
      </w:pPr>
      <w:r>
        <w:rPr>
          <w:rFonts w:hint="eastAsia" w:ascii="宋体" w:hAnsi="宋体"/>
          <w:color w:val="auto"/>
          <w:szCs w:val="21"/>
        </w:rPr>
        <w:t xml:space="preserve">    13. 以上所有费用，支付地点为甲方财务部或甲方指定的银行账户，甲方提供有关票证。</w:t>
      </w:r>
    </w:p>
    <w:p w14:paraId="7CAD86FD">
      <w:pPr>
        <w:spacing w:line="360" w:lineRule="auto"/>
        <w:ind w:firstLine="422" w:firstLineChars="200"/>
        <w:jc w:val="center"/>
        <w:rPr>
          <w:rFonts w:ascii="宋体" w:hAnsi="宋体"/>
          <w:b/>
          <w:color w:val="auto"/>
          <w:szCs w:val="21"/>
        </w:rPr>
      </w:pPr>
      <w:r>
        <w:rPr>
          <w:rFonts w:hint="eastAsia" w:ascii="宋体" w:hAnsi="宋体"/>
          <w:b/>
          <w:color w:val="auto"/>
          <w:szCs w:val="21"/>
        </w:rPr>
        <w:t>第二章   开业条件的约定</w:t>
      </w:r>
    </w:p>
    <w:p w14:paraId="2F84F6E7">
      <w:pPr>
        <w:numPr>
          <w:ilvl w:val="0"/>
          <w:numId w:val="1"/>
        </w:numPr>
        <w:spacing w:line="360" w:lineRule="auto"/>
        <w:rPr>
          <w:rFonts w:ascii="宋体" w:hAnsi="宋体"/>
          <w:b/>
          <w:color w:val="auto"/>
          <w:szCs w:val="21"/>
        </w:rPr>
      </w:pPr>
      <w:r>
        <w:rPr>
          <w:rFonts w:hint="eastAsia" w:ascii="宋体" w:hAnsi="宋体"/>
          <w:b/>
          <w:color w:val="auto"/>
          <w:szCs w:val="21"/>
        </w:rPr>
        <w:t xml:space="preserve">  乙方资格</w:t>
      </w:r>
    </w:p>
    <w:p w14:paraId="3929BFB1">
      <w:pPr>
        <w:spacing w:line="360" w:lineRule="auto"/>
        <w:ind w:firstLine="420" w:firstLineChars="200"/>
        <w:rPr>
          <w:rFonts w:ascii="宋体" w:hAnsi="宋体"/>
          <w:color w:val="auto"/>
          <w:szCs w:val="21"/>
        </w:rPr>
      </w:pPr>
      <w:r>
        <w:rPr>
          <w:rFonts w:hint="eastAsia" w:ascii="宋体" w:hAnsi="宋体"/>
          <w:color w:val="auto"/>
          <w:szCs w:val="21"/>
        </w:rPr>
        <w:t>乙方符合以下约定，甲方认可其开业资格：</w:t>
      </w:r>
    </w:p>
    <w:p w14:paraId="31B647E0">
      <w:pPr>
        <w:spacing w:line="360" w:lineRule="auto"/>
        <w:ind w:firstLine="420" w:firstLineChars="200"/>
        <w:rPr>
          <w:rFonts w:ascii="宋体" w:hAnsi="宋体"/>
          <w:color w:val="auto"/>
          <w:szCs w:val="21"/>
        </w:rPr>
      </w:pPr>
      <w:r>
        <w:rPr>
          <w:rFonts w:hint="eastAsia" w:ascii="宋体" w:hAnsi="宋体"/>
          <w:color w:val="auto"/>
          <w:szCs w:val="21"/>
        </w:rPr>
        <w:t>14. 本合同签订后，乙方需以乙方全资公司的名义申请设立有限公司，自行办理有效的工商执照、税务登记证、卫生许可证等相关证照。待乙方申请设立的有限公司经工商登记后，公司应在本合同上签章。自公司在本合同上签章之日起，本合同所约定的乙方的所有权利、义务由公司全部承受。</w:t>
      </w:r>
    </w:p>
    <w:p w14:paraId="70A9BF38">
      <w:pPr>
        <w:spacing w:line="360" w:lineRule="auto"/>
        <w:ind w:firstLine="420" w:firstLineChars="200"/>
        <w:rPr>
          <w:rFonts w:ascii="宋体" w:hAnsi="宋体"/>
          <w:color w:val="auto"/>
          <w:szCs w:val="21"/>
        </w:rPr>
      </w:pPr>
    </w:p>
    <w:p w14:paraId="69B29F97">
      <w:pPr>
        <w:numPr>
          <w:ilvl w:val="0"/>
          <w:numId w:val="1"/>
        </w:numPr>
        <w:spacing w:line="360" w:lineRule="auto"/>
        <w:rPr>
          <w:rFonts w:ascii="宋体" w:hAnsi="宋体"/>
          <w:b/>
          <w:color w:val="auto"/>
          <w:szCs w:val="21"/>
        </w:rPr>
      </w:pPr>
      <w:r>
        <w:rPr>
          <w:rFonts w:hint="eastAsia" w:ascii="宋体" w:hAnsi="宋体"/>
          <w:b/>
          <w:color w:val="auto"/>
          <w:szCs w:val="21"/>
        </w:rPr>
        <w:t xml:space="preserve">  投资与装修</w:t>
      </w:r>
    </w:p>
    <w:p w14:paraId="3CE3FE8E">
      <w:pPr>
        <w:spacing w:line="360" w:lineRule="auto"/>
        <w:ind w:firstLine="420" w:firstLineChars="200"/>
        <w:rPr>
          <w:rFonts w:ascii="宋体" w:hAnsi="宋体"/>
          <w:color w:val="auto"/>
          <w:szCs w:val="21"/>
        </w:rPr>
      </w:pPr>
      <w:r>
        <w:rPr>
          <w:rFonts w:hint="eastAsia" w:ascii="宋体" w:hAnsi="宋体"/>
          <w:color w:val="auto"/>
          <w:szCs w:val="21"/>
        </w:rPr>
        <w:t>乙方在开业前需要进行装修的，需符合以下要求，甲方认可其开业资格：</w:t>
      </w:r>
    </w:p>
    <w:p w14:paraId="6B03BD7D">
      <w:pPr>
        <w:spacing w:line="360" w:lineRule="auto"/>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 合同签订后，甲方同意乙方进场施工。</w:t>
      </w:r>
    </w:p>
    <w:p w14:paraId="4D48C361">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 施工前，乙方装修的区域、时间、施工方案包括原设施设备的移动、更新等须经甲方书面认可；并与甲方签订《文明安全施工责任协议》（另定），并向甲方交纳施工保证金</w:t>
      </w:r>
      <w:r>
        <w:rPr>
          <w:rFonts w:hint="eastAsia" w:ascii="宋体" w:hAnsi="宋体"/>
          <w:color w:val="auto"/>
          <w:szCs w:val="21"/>
          <w:lang w:eastAsia="zh-CN"/>
        </w:rPr>
        <w:t>。</w:t>
      </w:r>
    </w:p>
    <w:p w14:paraId="0E90E0F3">
      <w:pPr>
        <w:spacing w:line="360" w:lineRule="auto"/>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7</w:t>
      </w:r>
      <w:r>
        <w:rPr>
          <w:rFonts w:hint="eastAsia" w:ascii="宋体" w:hAnsi="宋体"/>
          <w:color w:val="auto"/>
          <w:szCs w:val="21"/>
        </w:rPr>
        <w:t>. 施工期间，必须保证不影响甲方正常的各类接待活动。如甲方有重要会议接待等原因而提出的停工要求，乙方需服从。在装修过程中如施工图修改，仍须经甲方书面认可。</w:t>
      </w:r>
      <w:r>
        <w:rPr>
          <w:rFonts w:hint="eastAsia" w:asciiTheme="minorEastAsia" w:hAnsiTheme="minorEastAsia" w:eastAsiaTheme="minorEastAsia" w:cstheme="minorEastAsia"/>
          <w:color w:val="auto"/>
          <w:kern w:val="2"/>
          <w:sz w:val="21"/>
          <w:szCs w:val="21"/>
          <w:highlight w:val="none"/>
          <w:shd w:val="clear" w:color="auto" w:fill="FFFFFF"/>
          <w:lang w:val="en-US" w:eastAsia="zh-CN" w:bidi="ar"/>
        </w:rPr>
        <w:t>在装修中涉及动火、高空、有限空间等作业的必须先到甲方相关部门办理许可证方可作业（动火、高空、有限空间作业按要求提供申请及作业方案），无相关许可不得私自作业。</w:t>
      </w:r>
    </w:p>
    <w:p w14:paraId="5CE19782">
      <w:pPr>
        <w:spacing w:line="360" w:lineRule="auto"/>
        <w:ind w:firstLine="420" w:firstLineChars="200"/>
        <w:rPr>
          <w:rFonts w:ascii="宋体" w:hAnsi="宋体"/>
          <w:color w:val="auto"/>
          <w:szCs w:val="21"/>
        </w:rPr>
      </w:pPr>
      <w:r>
        <w:rPr>
          <w:rFonts w:hint="eastAsia" w:ascii="宋体" w:hAnsi="宋体"/>
          <w:color w:val="auto"/>
          <w:szCs w:val="21"/>
          <w:lang w:val="en-US" w:eastAsia="zh-CN"/>
        </w:rPr>
        <w:t>18</w:t>
      </w:r>
      <w:r>
        <w:rPr>
          <w:rFonts w:hint="eastAsia" w:ascii="宋体" w:hAnsi="宋体"/>
          <w:color w:val="auto"/>
          <w:szCs w:val="21"/>
        </w:rPr>
        <w:t>. 装修费用及设施设备的投资，均由乙方自行承担；施工所涉及的消防、卫生等相关报批、审核工作由乙方自行完成。</w:t>
      </w:r>
    </w:p>
    <w:p w14:paraId="3EC777F5">
      <w:pPr>
        <w:spacing w:line="360" w:lineRule="auto"/>
        <w:ind w:firstLine="420" w:firstLineChars="200"/>
        <w:rPr>
          <w:rFonts w:ascii="宋体" w:hAnsi="宋体"/>
          <w:color w:val="auto"/>
          <w:szCs w:val="21"/>
        </w:rPr>
      </w:pPr>
      <w:r>
        <w:rPr>
          <w:rFonts w:hint="eastAsia" w:ascii="宋体" w:hAnsi="宋体"/>
          <w:color w:val="auto"/>
          <w:szCs w:val="21"/>
          <w:lang w:val="en-US" w:eastAsia="zh-CN"/>
        </w:rPr>
        <w:t>19</w:t>
      </w:r>
      <w:r>
        <w:rPr>
          <w:rFonts w:hint="eastAsia" w:ascii="宋体" w:hAnsi="宋体"/>
          <w:color w:val="auto"/>
          <w:szCs w:val="21"/>
        </w:rPr>
        <w:t>. 除甲方原因或不可抗力外，乙方保证不逾期装修。竣工后由甲方组织验收，确认合格，方可投入使用。</w:t>
      </w:r>
    </w:p>
    <w:p w14:paraId="22D346D0">
      <w:pPr>
        <w:numPr>
          <w:ilvl w:val="0"/>
          <w:numId w:val="1"/>
        </w:numPr>
        <w:spacing w:line="360" w:lineRule="auto"/>
        <w:rPr>
          <w:rFonts w:ascii="宋体" w:hAnsi="宋体"/>
          <w:b/>
          <w:color w:val="auto"/>
          <w:szCs w:val="21"/>
        </w:rPr>
      </w:pPr>
      <w:r>
        <w:rPr>
          <w:rFonts w:hint="eastAsia" w:ascii="宋体" w:hAnsi="宋体"/>
          <w:b/>
          <w:color w:val="auto"/>
          <w:szCs w:val="21"/>
        </w:rPr>
        <w:t xml:space="preserve">  履约保证金</w:t>
      </w:r>
    </w:p>
    <w:p w14:paraId="017E0822">
      <w:pPr>
        <w:spacing w:line="360" w:lineRule="auto"/>
        <w:ind w:firstLine="420" w:firstLineChars="200"/>
        <w:rPr>
          <w:rFonts w:ascii="宋体" w:hAnsi="宋体"/>
          <w:color w:val="auto"/>
          <w:szCs w:val="21"/>
        </w:rPr>
      </w:pPr>
      <w:r>
        <w:rPr>
          <w:rFonts w:hint="eastAsia" w:ascii="宋体" w:hAnsi="宋体"/>
          <w:color w:val="auto"/>
          <w:szCs w:val="21"/>
        </w:rPr>
        <w:t>乙方须缴纳履约保证金并承诺以下事项，方可开业：</w:t>
      </w:r>
    </w:p>
    <w:p w14:paraId="4A8ABDFC">
      <w:pPr>
        <w:numPr>
          <w:ilvl w:val="0"/>
          <w:numId w:val="2"/>
        </w:numPr>
        <w:spacing w:line="360" w:lineRule="auto"/>
        <w:ind w:firstLine="420" w:firstLineChars="200"/>
        <w:rPr>
          <w:rFonts w:ascii="宋体" w:hAnsi="宋体"/>
          <w:color w:val="auto"/>
          <w:szCs w:val="21"/>
        </w:rPr>
      </w:pPr>
      <w:r>
        <w:rPr>
          <w:rFonts w:hint="eastAsia" w:ascii="宋体" w:hAnsi="宋体"/>
          <w:color w:val="auto"/>
          <w:szCs w:val="21"/>
        </w:rPr>
        <w:t>乙方未能按第一章第四条第9款约定交纳履约保证金的，无权入场营业。</w:t>
      </w:r>
    </w:p>
    <w:p w14:paraId="53367009">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 xml:space="preserve"> </w:t>
      </w:r>
      <w:r>
        <w:rPr>
          <w:rFonts w:hint="eastAsia" w:ascii="宋体" w:hAnsi="宋体"/>
          <w:color w:val="auto"/>
          <w:szCs w:val="21"/>
        </w:rPr>
        <w:t>乙方出现下列情况，甲方有权每次从履约保证金中扣除100-5000元，以赔偿甲方损失：</w:t>
      </w:r>
    </w:p>
    <w:p w14:paraId="2F48E305">
      <w:pPr>
        <w:spacing w:line="360" w:lineRule="auto"/>
        <w:ind w:firstLine="420" w:firstLineChars="200"/>
        <w:rPr>
          <w:rFonts w:ascii="宋体" w:hAnsi="宋体"/>
          <w:color w:val="auto"/>
          <w:szCs w:val="21"/>
        </w:rPr>
      </w:pPr>
      <w:bookmarkStart w:id="3" w:name="_GoBack"/>
      <w:r>
        <w:rPr>
          <w:rFonts w:hint="eastAsia" w:ascii="宋体" w:hAnsi="宋体"/>
          <w:color w:val="auto"/>
          <w:szCs w:val="21"/>
        </w:rPr>
        <w:t>2</w:t>
      </w:r>
      <w:r>
        <w:rPr>
          <w:rFonts w:hint="eastAsia" w:ascii="宋体" w:hAnsi="宋体"/>
          <w:color w:val="auto"/>
          <w:szCs w:val="21"/>
          <w:lang w:val="en-US" w:eastAsia="zh-CN"/>
        </w:rPr>
        <w:t>1</w:t>
      </w:r>
      <w:r>
        <w:rPr>
          <w:rFonts w:hint="eastAsia" w:ascii="宋体" w:hAnsi="宋体"/>
          <w:color w:val="auto"/>
          <w:szCs w:val="21"/>
        </w:rPr>
        <w:t>-1. 违反本合同第四章第十</w:t>
      </w:r>
      <w:r>
        <w:rPr>
          <w:rFonts w:hint="eastAsia" w:ascii="宋体" w:hAnsi="宋体"/>
          <w:color w:val="auto"/>
          <w:szCs w:val="21"/>
          <w:lang w:val="en-US" w:eastAsia="zh-CN"/>
        </w:rPr>
        <w:t>六</w:t>
      </w:r>
      <w:r>
        <w:rPr>
          <w:rFonts w:hint="eastAsia" w:ascii="宋体" w:hAnsi="宋体"/>
          <w:color w:val="auto"/>
          <w:szCs w:val="21"/>
        </w:rPr>
        <w:t>条“乙方权力与义务”的约定；</w:t>
      </w:r>
    </w:p>
    <w:bookmarkEnd w:id="3"/>
    <w:p w14:paraId="42364FA2">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1</w:t>
      </w:r>
      <w:r>
        <w:rPr>
          <w:rFonts w:hint="eastAsia" w:ascii="宋体" w:hAnsi="宋体"/>
          <w:color w:val="auto"/>
          <w:szCs w:val="21"/>
        </w:rPr>
        <w:t>-2. 违反《价格法》规定的向客人索要不合理的费用，被客人正当投诉或被行政机关处罚的。</w:t>
      </w:r>
    </w:p>
    <w:p w14:paraId="05CF718B">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1</w:t>
      </w:r>
      <w:r>
        <w:rPr>
          <w:rFonts w:hint="eastAsia" w:ascii="宋体" w:hAnsi="宋体"/>
          <w:color w:val="auto"/>
          <w:szCs w:val="21"/>
        </w:rPr>
        <w:t>-3. 乙方工作人员不服从甲方人员管理、劝阻，擅自使用、偷盗或故意弄脏损毁酒店客用设施的。</w:t>
      </w:r>
    </w:p>
    <w:p w14:paraId="662DEA55">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1</w:t>
      </w:r>
      <w:r>
        <w:rPr>
          <w:rFonts w:hint="eastAsia" w:ascii="宋体" w:hAnsi="宋体"/>
          <w:color w:val="auto"/>
          <w:szCs w:val="21"/>
        </w:rPr>
        <w:t>-4. 因乙方原因，甲方被行政机关处罚的。</w:t>
      </w:r>
    </w:p>
    <w:p w14:paraId="3A7A6080">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 乙方在接到扣除通知后15日内必须补足扣除额，如扣除金额超过履约保证金金额，乙方除补交所欠款项后还应补足履约保证金，以维护租赁期间履约保证金的完整性。如乙方在15日内未补足履约保证金的，除予以补足外，还应每天按履约保证金总额的1‰向甲方交纳滞纳金。若连续三次书面通知乙方仍未补交，视为乙方存在严重违约行为，甲方有权单方面解除合同。</w:t>
      </w:r>
    </w:p>
    <w:p w14:paraId="29E588F6">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3</w:t>
      </w:r>
      <w:r>
        <w:rPr>
          <w:rFonts w:hint="eastAsia" w:ascii="宋体" w:hAnsi="宋体"/>
          <w:color w:val="auto"/>
          <w:szCs w:val="21"/>
        </w:rPr>
        <w:t>. 履约保证金在乙方无违约之情形下于租赁期满后的30个工作日内将无息退还给乙方。</w:t>
      </w:r>
    </w:p>
    <w:p w14:paraId="532C7492">
      <w:pPr>
        <w:spacing w:line="360" w:lineRule="auto"/>
        <w:ind w:firstLine="422" w:firstLineChars="200"/>
        <w:jc w:val="center"/>
        <w:rPr>
          <w:rFonts w:ascii="宋体" w:hAnsi="宋体"/>
          <w:b/>
          <w:color w:val="auto"/>
          <w:szCs w:val="21"/>
        </w:rPr>
      </w:pPr>
      <w:r>
        <w:rPr>
          <w:rFonts w:hint="eastAsia" w:ascii="宋体" w:hAnsi="宋体"/>
          <w:b/>
          <w:color w:val="auto"/>
          <w:szCs w:val="21"/>
        </w:rPr>
        <w:t>第三章  管理责任的约定</w:t>
      </w:r>
    </w:p>
    <w:p w14:paraId="610A5F58">
      <w:pPr>
        <w:numPr>
          <w:ilvl w:val="0"/>
          <w:numId w:val="1"/>
        </w:numPr>
        <w:spacing w:line="360" w:lineRule="auto"/>
        <w:rPr>
          <w:rFonts w:ascii="宋体" w:hAnsi="宋体"/>
          <w:b/>
          <w:color w:val="auto"/>
          <w:szCs w:val="21"/>
        </w:rPr>
      </w:pPr>
      <w:r>
        <w:rPr>
          <w:rFonts w:hint="eastAsia" w:ascii="宋体" w:hAnsi="宋体"/>
          <w:b/>
          <w:color w:val="auto"/>
          <w:szCs w:val="21"/>
        </w:rPr>
        <w:t xml:space="preserve">  主管部门</w:t>
      </w:r>
    </w:p>
    <w:p w14:paraId="23673963">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4</w:t>
      </w:r>
      <w:r>
        <w:rPr>
          <w:rFonts w:hint="eastAsia" w:ascii="宋体" w:hAnsi="宋体"/>
          <w:color w:val="auto"/>
          <w:szCs w:val="21"/>
        </w:rPr>
        <w:t>. 甲方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为乙方主管部门，实际负责人为部门</w:t>
      </w:r>
      <w:r>
        <w:rPr>
          <w:rFonts w:hint="eastAsia" w:ascii="宋体" w:hAnsi="宋体"/>
          <w:color w:val="auto"/>
          <w:szCs w:val="21"/>
          <w:lang w:val="en-US" w:eastAsia="zh-CN"/>
        </w:rPr>
        <w:t>总监</w:t>
      </w:r>
      <w:r>
        <w:rPr>
          <w:rFonts w:hint="eastAsia" w:ascii="宋体" w:hAnsi="宋体"/>
          <w:color w:val="auto"/>
          <w:szCs w:val="21"/>
        </w:rPr>
        <w:t>。乙方与甲方的对接事宜，首先向主管部门汇报，由主管部门向甲方领导汇报。</w:t>
      </w:r>
    </w:p>
    <w:p w14:paraId="0FB6E9D4">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5</w:t>
      </w:r>
      <w:r>
        <w:rPr>
          <w:rFonts w:hint="eastAsia" w:ascii="宋体" w:hAnsi="宋体"/>
          <w:color w:val="auto"/>
          <w:szCs w:val="21"/>
        </w:rPr>
        <w:t>. 甲方根据自身组织机构调整的实际情况，可更换主管部门，乙方应接受。</w:t>
      </w:r>
    </w:p>
    <w:p w14:paraId="17AB8822">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6</w:t>
      </w:r>
      <w:r>
        <w:rPr>
          <w:rFonts w:hint="eastAsia" w:ascii="宋体" w:hAnsi="宋体"/>
          <w:color w:val="auto"/>
          <w:szCs w:val="21"/>
        </w:rPr>
        <w:t>. 乙方须向甲方主管部门提供以下内容：</w:t>
      </w:r>
    </w:p>
    <w:p w14:paraId="67AF73BE">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6</w:t>
      </w:r>
      <w:r>
        <w:rPr>
          <w:rFonts w:hint="eastAsia" w:ascii="宋体" w:hAnsi="宋体"/>
          <w:color w:val="auto"/>
          <w:szCs w:val="21"/>
        </w:rPr>
        <w:t>-1. 常设的经营收费标准，以及促销活动期间的经营收费标准；</w:t>
      </w:r>
    </w:p>
    <w:p w14:paraId="4C3074BE">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6</w:t>
      </w:r>
      <w:r>
        <w:rPr>
          <w:rFonts w:hint="eastAsia" w:ascii="宋体" w:hAnsi="宋体"/>
          <w:color w:val="auto"/>
          <w:szCs w:val="21"/>
        </w:rPr>
        <w:t>-2. 乙方如向消费者提供会员制服务，须向甲方提交会员名单，以及每月新增会员名单；</w:t>
      </w:r>
    </w:p>
    <w:p w14:paraId="2E786D73">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6</w:t>
      </w:r>
      <w:r>
        <w:rPr>
          <w:rFonts w:hint="eastAsia" w:ascii="宋体" w:hAnsi="宋体"/>
          <w:color w:val="auto"/>
          <w:szCs w:val="21"/>
        </w:rPr>
        <w:t>-3. 员工名册，由主管部门交甲方备案。新进员工的名单必须在乙方与其签订正式合同之前向甲方提供。</w:t>
      </w:r>
    </w:p>
    <w:p w14:paraId="7F0E52BC">
      <w:pPr>
        <w:numPr>
          <w:ilvl w:val="0"/>
          <w:numId w:val="1"/>
        </w:numPr>
        <w:spacing w:line="360" w:lineRule="auto"/>
        <w:rPr>
          <w:rFonts w:ascii="宋体" w:hAnsi="宋体"/>
          <w:b/>
          <w:color w:val="auto"/>
          <w:szCs w:val="21"/>
        </w:rPr>
      </w:pPr>
      <w:r>
        <w:rPr>
          <w:rFonts w:hint="eastAsia" w:ascii="宋体" w:hAnsi="宋体"/>
          <w:b/>
          <w:color w:val="auto"/>
          <w:szCs w:val="21"/>
        </w:rPr>
        <w:t xml:space="preserve"> 营业时间管理</w:t>
      </w:r>
    </w:p>
    <w:p w14:paraId="4D9FCB0C">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7</w:t>
      </w:r>
      <w:r>
        <w:rPr>
          <w:rFonts w:hint="eastAsia" w:ascii="宋体" w:hAnsi="宋体"/>
          <w:color w:val="auto"/>
          <w:szCs w:val="21"/>
        </w:rPr>
        <w:t>. 乙方办公及营业时间为：每天   点至    点。</w:t>
      </w:r>
    </w:p>
    <w:p w14:paraId="551217DC">
      <w:pPr>
        <w:spacing w:line="360" w:lineRule="auto"/>
        <w:ind w:firstLine="420" w:firstLineChars="200"/>
        <w:rPr>
          <w:rFonts w:ascii="宋体" w:hAnsi="宋体"/>
          <w:color w:val="auto"/>
          <w:szCs w:val="21"/>
        </w:rPr>
      </w:pPr>
      <w:r>
        <w:rPr>
          <w:rFonts w:hint="eastAsia" w:ascii="宋体" w:hAnsi="宋体"/>
          <w:color w:val="auto"/>
          <w:szCs w:val="21"/>
          <w:lang w:val="en-US" w:eastAsia="zh-CN"/>
        </w:rPr>
        <w:t>28</w:t>
      </w:r>
      <w:r>
        <w:rPr>
          <w:rFonts w:hint="eastAsia" w:ascii="宋体" w:hAnsi="宋体"/>
          <w:color w:val="auto"/>
          <w:szCs w:val="21"/>
        </w:rPr>
        <w:t>. 遇法定节假日，乙方需停业的，或因各种原因，需延长经营时间的，须提前向甲方书面说明，经甲方认可后施行。</w:t>
      </w:r>
    </w:p>
    <w:p w14:paraId="4601387A">
      <w:pPr>
        <w:numPr>
          <w:ilvl w:val="0"/>
          <w:numId w:val="1"/>
        </w:numPr>
        <w:spacing w:line="360" w:lineRule="auto"/>
        <w:rPr>
          <w:rFonts w:ascii="宋体" w:hAnsi="宋体"/>
          <w:b/>
          <w:color w:val="auto"/>
          <w:szCs w:val="21"/>
        </w:rPr>
      </w:pPr>
      <w:r>
        <w:rPr>
          <w:rFonts w:hint="eastAsia" w:ascii="宋体" w:hAnsi="宋体"/>
          <w:b/>
          <w:color w:val="auto"/>
          <w:szCs w:val="21"/>
        </w:rPr>
        <w:t>能耗管理</w:t>
      </w:r>
    </w:p>
    <w:p w14:paraId="09AAE5B4">
      <w:pPr>
        <w:spacing w:line="360" w:lineRule="auto"/>
        <w:ind w:firstLine="420" w:firstLineChars="200"/>
        <w:rPr>
          <w:rFonts w:ascii="宋体" w:hAnsi="宋体"/>
          <w:color w:val="auto"/>
          <w:szCs w:val="21"/>
        </w:rPr>
      </w:pPr>
      <w:r>
        <w:rPr>
          <w:rFonts w:hint="eastAsia" w:ascii="宋体" w:hAnsi="宋体"/>
          <w:color w:val="auto"/>
          <w:szCs w:val="21"/>
          <w:lang w:val="en-US" w:eastAsia="zh-CN"/>
        </w:rPr>
        <w:t>29</w:t>
      </w:r>
      <w:r>
        <w:rPr>
          <w:rFonts w:hint="eastAsia" w:ascii="宋体" w:hAnsi="宋体"/>
          <w:color w:val="auto"/>
          <w:szCs w:val="21"/>
        </w:rPr>
        <w:t>. 用于统计乙方租赁区域和相关区域水电等能耗读数的水表、电表，由甲方统一提供安装，乙方不得随意挪动位置。乙方可根据需要增添分表，但须向甲方主管部门报备。</w:t>
      </w:r>
    </w:p>
    <w:p w14:paraId="58252FBC">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0</w:t>
      </w:r>
      <w:r>
        <w:rPr>
          <w:rFonts w:hint="eastAsia" w:ascii="宋体" w:hAnsi="宋体"/>
          <w:color w:val="auto"/>
          <w:szCs w:val="21"/>
        </w:rPr>
        <w:t>. 乙方租赁房屋内的能耗费用，按以下条款执行：</w:t>
      </w:r>
    </w:p>
    <w:p w14:paraId="534295A3">
      <w:pPr>
        <w:spacing w:line="360" w:lineRule="auto"/>
        <w:ind w:firstLine="420" w:firstLineChars="200"/>
        <w:rPr>
          <w:rFonts w:ascii="宋体" w:hAnsi="宋体"/>
          <w:color w:val="auto"/>
          <w:szCs w:val="21"/>
        </w:rPr>
      </w:pPr>
      <w:r>
        <w:rPr>
          <w:rFonts w:hint="eastAsia" w:ascii="宋体" w:hAnsi="宋体"/>
          <w:color w:val="auto"/>
          <w:szCs w:val="21"/>
        </w:rPr>
        <w:t>冷（热）水、电费，</w:t>
      </w:r>
      <w:r>
        <w:rPr>
          <w:rFonts w:hint="eastAsia" w:ascii="宋体" w:hAnsi="宋体"/>
          <w:color w:val="auto"/>
          <w:szCs w:val="21"/>
          <w:lang w:val="en-US" w:eastAsia="zh-CN"/>
        </w:rPr>
        <w:t>按甲方收费标准及实</w:t>
      </w:r>
      <w:r>
        <w:rPr>
          <w:rFonts w:hint="eastAsia" w:ascii="宋体" w:hAnsi="宋体"/>
          <w:color w:val="auto"/>
          <w:szCs w:val="21"/>
        </w:rPr>
        <w:t>际计量计价计收；中央空调费依据建筑面积×</w:t>
      </w:r>
      <w:r>
        <w:rPr>
          <w:rFonts w:hint="eastAsia" w:ascii="宋体" w:hAnsi="宋体"/>
          <w:color w:val="auto"/>
          <w:szCs w:val="21"/>
          <w:lang w:val="en-US" w:eastAsia="zh-CN"/>
        </w:rPr>
        <w:t>甲方</w:t>
      </w:r>
      <w:r>
        <w:rPr>
          <w:rFonts w:hint="eastAsia" w:ascii="宋体" w:hAnsi="宋体"/>
          <w:color w:val="auto"/>
          <w:szCs w:val="21"/>
        </w:rPr>
        <w:t>冷（热）空调基数，按甲方统一计价计收；</w:t>
      </w:r>
    </w:p>
    <w:p w14:paraId="6CB2E852">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1</w:t>
      </w:r>
      <w:r>
        <w:rPr>
          <w:rFonts w:hint="eastAsia" w:ascii="宋体" w:hAnsi="宋体"/>
          <w:color w:val="auto"/>
          <w:szCs w:val="21"/>
        </w:rPr>
        <w:t>. 凡代收代缴费用，若因国家政策引起收费标准变化，甲方有权作相应调整。</w:t>
      </w:r>
    </w:p>
    <w:p w14:paraId="4EFC040B">
      <w:pPr>
        <w:numPr>
          <w:ilvl w:val="0"/>
          <w:numId w:val="1"/>
        </w:numPr>
        <w:spacing w:line="360" w:lineRule="auto"/>
        <w:rPr>
          <w:rFonts w:ascii="宋体" w:hAnsi="宋体"/>
          <w:b/>
          <w:color w:val="auto"/>
          <w:szCs w:val="21"/>
        </w:rPr>
      </w:pPr>
      <w:r>
        <w:rPr>
          <w:rFonts w:hint="eastAsia" w:ascii="宋体" w:hAnsi="宋体"/>
          <w:b/>
          <w:color w:val="auto"/>
          <w:szCs w:val="21"/>
        </w:rPr>
        <w:t>工程管理</w:t>
      </w:r>
    </w:p>
    <w:p w14:paraId="1D1DBE87">
      <w:pPr>
        <w:numPr>
          <w:ilvl w:val="0"/>
          <w:numId w:val="3"/>
        </w:numPr>
        <w:spacing w:line="360" w:lineRule="auto"/>
        <w:ind w:firstLine="420" w:firstLineChars="200"/>
        <w:rPr>
          <w:rFonts w:ascii="宋体" w:hAnsi="宋体"/>
          <w:color w:val="auto"/>
          <w:szCs w:val="21"/>
        </w:rPr>
      </w:pPr>
      <w:r>
        <w:rPr>
          <w:rFonts w:hint="eastAsia" w:ascii="宋体" w:hAnsi="宋体"/>
          <w:color w:val="auto"/>
          <w:szCs w:val="21"/>
        </w:rPr>
        <w:t>乙方房屋内未经装修改动的建筑及隐蔽工程、甲方借道经过乙方区域的管线，其保养、维护和检修由甲方负责，乙方装修改动过的建筑及隐蔽工程，及借道经过甲方区域的管线，其保养、维护和检修由乙方负责。</w:t>
      </w:r>
    </w:p>
    <w:p w14:paraId="659F1112">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3</w:t>
      </w:r>
      <w:r>
        <w:rPr>
          <w:rFonts w:hint="eastAsia" w:ascii="宋体" w:hAnsi="宋体"/>
          <w:color w:val="auto"/>
          <w:szCs w:val="21"/>
        </w:rPr>
        <w:t>. 计量总表前段的管路保养、维护和检修等工作由甲方负责。计量总表后端的管路，如乙方未经改动，由甲方负责，如乙方有改动，由乙方负责，如需甲方服务的，按第一章第四条第12款执行，根据实际服务结算费用。</w:t>
      </w:r>
    </w:p>
    <w:p w14:paraId="03BED1A9">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4</w:t>
      </w:r>
      <w:r>
        <w:rPr>
          <w:rFonts w:hint="eastAsia" w:ascii="宋体" w:hAnsi="宋体"/>
          <w:color w:val="auto"/>
          <w:szCs w:val="21"/>
        </w:rPr>
        <w:t>. 因乙方改造过的建筑、管路出现问题，影响到酒店或第三方的，乙方须按甲方的处理意见进行弥补。</w:t>
      </w:r>
    </w:p>
    <w:p w14:paraId="648C303D">
      <w:pPr>
        <w:numPr>
          <w:ilvl w:val="0"/>
          <w:numId w:val="1"/>
        </w:numPr>
        <w:spacing w:line="360" w:lineRule="auto"/>
        <w:rPr>
          <w:rFonts w:ascii="宋体" w:hAnsi="宋体"/>
          <w:b/>
          <w:color w:val="auto"/>
          <w:szCs w:val="21"/>
        </w:rPr>
      </w:pPr>
      <w:r>
        <w:rPr>
          <w:rFonts w:hint="eastAsia" w:ascii="宋体" w:hAnsi="宋体"/>
          <w:b/>
          <w:color w:val="auto"/>
          <w:szCs w:val="21"/>
        </w:rPr>
        <w:t>第三方管理</w:t>
      </w:r>
    </w:p>
    <w:p w14:paraId="03EECCA1">
      <w:pPr>
        <w:spacing w:line="360" w:lineRule="auto"/>
        <w:ind w:firstLine="411" w:firstLineChars="196"/>
        <w:rPr>
          <w:rFonts w:ascii="宋体" w:hAnsi="宋体"/>
          <w:b/>
          <w:color w:val="auto"/>
          <w:szCs w:val="21"/>
        </w:rPr>
      </w:pPr>
      <w:r>
        <w:rPr>
          <w:rFonts w:hint="eastAsia" w:ascii="宋体" w:hAnsi="宋体"/>
          <w:color w:val="auto"/>
          <w:szCs w:val="21"/>
        </w:rPr>
        <w:t>3</w:t>
      </w:r>
      <w:r>
        <w:rPr>
          <w:rFonts w:hint="eastAsia" w:ascii="宋体" w:hAnsi="宋体"/>
          <w:color w:val="auto"/>
          <w:szCs w:val="21"/>
          <w:lang w:val="en-US" w:eastAsia="zh-CN"/>
        </w:rPr>
        <w:t>5</w:t>
      </w:r>
      <w:r>
        <w:rPr>
          <w:rFonts w:hint="eastAsia" w:ascii="宋体" w:hAnsi="宋体"/>
          <w:color w:val="auto"/>
          <w:szCs w:val="21"/>
        </w:rPr>
        <w:t>. 乙方为消费者提供的服务，如发生在租赁区域内，且有会员制等协议形式，协议期限不得超过本合同期限。</w:t>
      </w:r>
    </w:p>
    <w:p w14:paraId="220BDA8F">
      <w:pPr>
        <w:spacing w:line="360" w:lineRule="auto"/>
        <w:ind w:firstLine="411" w:firstLineChars="196"/>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6</w:t>
      </w:r>
      <w:r>
        <w:rPr>
          <w:rFonts w:hint="eastAsia" w:ascii="宋体" w:hAnsi="宋体"/>
          <w:color w:val="auto"/>
          <w:szCs w:val="21"/>
        </w:rPr>
        <w:t>. 租赁期间，乙方需要第三方服务的，如配置电信、数字电视、网络等，其所有发生的费用自行承担。甲方为其提供电信、数字电视及网络接口。</w:t>
      </w:r>
    </w:p>
    <w:p w14:paraId="0C0BCCA0">
      <w:pPr>
        <w:spacing w:line="360" w:lineRule="auto"/>
        <w:ind w:firstLine="411" w:firstLineChars="196"/>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7</w:t>
      </w:r>
      <w:r>
        <w:rPr>
          <w:rFonts w:hint="eastAsia" w:ascii="宋体" w:hAnsi="宋体"/>
          <w:color w:val="auto"/>
          <w:szCs w:val="21"/>
        </w:rPr>
        <w:t>. 乙方与宾客、会员、其他合作单位产生的纠纷，无论发生在租赁区域还是其他区域，均由乙方自行处理</w:t>
      </w:r>
      <w:r>
        <w:rPr>
          <w:rFonts w:hint="eastAsia" w:ascii="宋体" w:hAnsi="宋体"/>
          <w:color w:val="auto"/>
          <w:szCs w:val="21"/>
          <w:lang w:eastAsia="zh-CN"/>
        </w:rPr>
        <w:t>、</w:t>
      </w:r>
      <w:r>
        <w:rPr>
          <w:rFonts w:hint="eastAsia" w:ascii="宋体" w:hAnsi="宋体"/>
          <w:color w:val="auto"/>
          <w:szCs w:val="21"/>
          <w:lang w:val="en-US" w:eastAsia="zh-CN"/>
        </w:rPr>
        <w:t>解决</w:t>
      </w:r>
      <w:r>
        <w:rPr>
          <w:rFonts w:hint="eastAsia" w:ascii="宋体" w:hAnsi="宋体"/>
          <w:color w:val="auto"/>
          <w:szCs w:val="21"/>
        </w:rPr>
        <w:t>，不得转嫁给甲方。</w:t>
      </w:r>
    </w:p>
    <w:p w14:paraId="675B8465">
      <w:pPr>
        <w:spacing w:line="360" w:lineRule="auto"/>
        <w:ind w:firstLine="411" w:firstLineChars="196"/>
        <w:rPr>
          <w:rFonts w:ascii="宋体" w:hAnsi="宋体"/>
          <w:color w:val="auto"/>
          <w:szCs w:val="21"/>
        </w:rPr>
      </w:pPr>
      <w:r>
        <w:rPr>
          <w:rFonts w:hint="eastAsia" w:ascii="宋体" w:hAnsi="宋体"/>
          <w:color w:val="auto"/>
          <w:szCs w:val="21"/>
          <w:lang w:val="en-US" w:eastAsia="zh-CN"/>
        </w:rPr>
        <w:t>38</w:t>
      </w:r>
      <w:r>
        <w:rPr>
          <w:rFonts w:hint="eastAsia" w:ascii="宋体" w:hAnsi="宋体"/>
          <w:color w:val="auto"/>
          <w:szCs w:val="21"/>
        </w:rPr>
        <w:t>. 乙方与甲方其他合作单位产生纠纷的，不得以此为理由，拒绝履行本协议的义务。须向甲方汇报，在甲方调停下予以处理。乙方须尊重甲方调停结果。</w:t>
      </w:r>
    </w:p>
    <w:p w14:paraId="31E1628F">
      <w:pPr>
        <w:numPr>
          <w:ilvl w:val="0"/>
          <w:numId w:val="1"/>
        </w:numPr>
        <w:spacing w:line="360" w:lineRule="auto"/>
        <w:rPr>
          <w:rFonts w:ascii="宋体" w:hAnsi="宋体"/>
          <w:b/>
          <w:color w:val="auto"/>
          <w:szCs w:val="21"/>
        </w:rPr>
      </w:pPr>
      <w:r>
        <w:rPr>
          <w:rFonts w:hint="eastAsia" w:ascii="宋体" w:hAnsi="宋体"/>
          <w:b/>
          <w:color w:val="auto"/>
          <w:szCs w:val="21"/>
        </w:rPr>
        <w:t>宣传管理</w:t>
      </w:r>
    </w:p>
    <w:p w14:paraId="24D6D157">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lang w:val="en-US" w:eastAsia="zh-CN"/>
        </w:rPr>
        <w:t>39</w:t>
      </w:r>
      <w:r>
        <w:rPr>
          <w:rFonts w:hint="eastAsia" w:ascii="宋体" w:hAnsi="宋体"/>
          <w:color w:val="auto"/>
          <w:szCs w:val="21"/>
        </w:rPr>
        <w:t>. 在不影响甲方正常经营和条件许可的情况下，甲方可以向乙方提供在酒店内的广告宣传场所</w:t>
      </w:r>
      <w:r>
        <w:rPr>
          <w:rFonts w:hint="eastAsia" w:ascii="宋体" w:hAnsi="宋体"/>
          <w:color w:val="auto"/>
          <w:szCs w:val="21"/>
          <w:lang w:eastAsia="zh-CN"/>
        </w:rPr>
        <w:t>，</w:t>
      </w:r>
      <w:r>
        <w:rPr>
          <w:rFonts w:hint="eastAsia" w:ascii="宋体" w:hAnsi="宋体"/>
          <w:color w:val="auto"/>
          <w:szCs w:val="21"/>
        </w:rPr>
        <w:t>所产生的费用由乙方自理。</w:t>
      </w:r>
    </w:p>
    <w:p w14:paraId="230762C1">
      <w:pPr>
        <w:spacing w:line="360" w:lineRule="auto"/>
        <w:ind w:firstLine="420" w:firstLineChars="200"/>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0</w:t>
      </w:r>
      <w:r>
        <w:rPr>
          <w:rFonts w:hint="eastAsia" w:ascii="宋体" w:hAnsi="宋体"/>
          <w:color w:val="auto"/>
          <w:szCs w:val="21"/>
        </w:rPr>
        <w:t>. 未经甲方许可，乙方不得在甲方房屋内外的任何部位发布、设立任何文字、图案等标识广告等宣传物品，其广告或促销活动的具体设计、数量、用途、传播范围须经甲方书面认可方实施，并由甲方指定广告的发布场地。所产生的费用由乙方自理。</w:t>
      </w:r>
    </w:p>
    <w:p w14:paraId="1ED66D02">
      <w:pPr>
        <w:spacing w:line="360" w:lineRule="auto"/>
        <w:ind w:firstLine="420" w:firstLineChars="200"/>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1</w:t>
      </w:r>
      <w:r>
        <w:rPr>
          <w:rFonts w:hint="eastAsia" w:ascii="宋体" w:hAnsi="宋体"/>
          <w:color w:val="auto"/>
          <w:szCs w:val="21"/>
        </w:rPr>
        <w:t>. 乙方若使用含有酒店字号的招牌等，必须书面向甲方申请，在获得批准后方可使用。但其经营活动中所产生的一切责任后果，均由乙方全部承担，与甲方无关。</w:t>
      </w:r>
    </w:p>
    <w:p w14:paraId="00D6A78F">
      <w:pPr>
        <w:numPr>
          <w:ilvl w:val="0"/>
          <w:numId w:val="1"/>
        </w:numPr>
        <w:spacing w:line="360" w:lineRule="auto"/>
        <w:rPr>
          <w:rFonts w:ascii="宋体" w:hAnsi="宋体"/>
          <w:b/>
          <w:color w:val="auto"/>
          <w:szCs w:val="21"/>
        </w:rPr>
      </w:pPr>
      <w:r>
        <w:rPr>
          <w:rFonts w:hint="eastAsia" w:ascii="宋体" w:hAnsi="宋体"/>
          <w:b/>
          <w:color w:val="auto"/>
          <w:szCs w:val="21"/>
        </w:rPr>
        <w:t>结算管理</w:t>
      </w:r>
    </w:p>
    <w:p w14:paraId="3A35AE2A">
      <w:pPr>
        <w:spacing w:line="360" w:lineRule="auto"/>
        <w:rPr>
          <w:rFonts w:ascii="宋体" w:hAnsi="宋体"/>
          <w:color w:val="auto"/>
          <w:szCs w:val="21"/>
        </w:rPr>
      </w:pPr>
      <w:r>
        <w:rPr>
          <w:rFonts w:hint="eastAsia" w:ascii="宋体" w:hAnsi="宋体"/>
          <w:color w:val="auto"/>
          <w:szCs w:val="21"/>
        </w:rPr>
        <w:t xml:space="preserve">    4</w:t>
      </w:r>
      <w:r>
        <w:rPr>
          <w:rFonts w:hint="eastAsia" w:ascii="宋体" w:hAnsi="宋体"/>
          <w:color w:val="auto"/>
          <w:szCs w:val="21"/>
          <w:lang w:val="en-US" w:eastAsia="zh-CN"/>
        </w:rPr>
        <w:t>2</w:t>
      </w:r>
      <w:r>
        <w:rPr>
          <w:rFonts w:hint="eastAsia" w:ascii="宋体" w:hAnsi="宋体"/>
          <w:color w:val="auto"/>
          <w:szCs w:val="21"/>
        </w:rPr>
        <w:t>. 为方便客人在酒店的各类消费结帐事项，双方同意允许客人在乙方经营的场所全额挂帐消费。甲方按乙方挂帐消费的实际发生额由双方每月对帐确定后向乙方付款，对在甲方POS机刷卡消费的，甲方按消费金额收取6%的管理费（含税金）；其它挂帐消费的，按消费金额收取3%的管理费（含税金）；余额可用于抵冲乙方应向甲方交纳的租金或各项费用等，并根据结算后的实际差额，多还少补。</w:t>
      </w:r>
    </w:p>
    <w:p w14:paraId="4345D735">
      <w:pPr>
        <w:spacing w:line="360" w:lineRule="auto"/>
        <w:ind w:firstLine="420" w:firstLineChars="200"/>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3</w:t>
      </w:r>
      <w:r>
        <w:rPr>
          <w:rFonts w:hint="eastAsia" w:ascii="宋体" w:hAnsi="宋体"/>
          <w:color w:val="auto"/>
          <w:szCs w:val="21"/>
        </w:rPr>
        <w:t>. 甲方于每月10日前（遇公休或节假日提前或顺延）将向乙方发出往来款核对书面通知，乙方在接通知后五天内结清。如有异议，应在接到通知后3日内与甲方财务部联系，否则即为确认。</w:t>
      </w:r>
    </w:p>
    <w:p w14:paraId="7DE8F611">
      <w:pPr>
        <w:spacing w:line="360" w:lineRule="auto"/>
        <w:ind w:firstLine="420" w:firstLineChars="200"/>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4</w:t>
      </w:r>
      <w:r>
        <w:rPr>
          <w:rFonts w:hint="eastAsia" w:ascii="宋体" w:hAnsi="宋体"/>
          <w:color w:val="auto"/>
          <w:szCs w:val="21"/>
        </w:rPr>
        <w:t>. 租赁期间，乙方自行配置电信、数字电视、网络等，其所有发生的费用自行承担。甲方为其提供电信、数字电视及网络接口。收费标准按酒店规定价格执行。</w:t>
      </w:r>
    </w:p>
    <w:p w14:paraId="5F2C9855">
      <w:pPr>
        <w:spacing w:line="360" w:lineRule="auto"/>
        <w:ind w:firstLine="422" w:firstLineChars="200"/>
        <w:jc w:val="center"/>
        <w:rPr>
          <w:rFonts w:ascii="宋体" w:hAnsi="宋体"/>
          <w:b/>
          <w:color w:val="auto"/>
          <w:szCs w:val="21"/>
        </w:rPr>
      </w:pPr>
      <w:r>
        <w:rPr>
          <w:rFonts w:hint="eastAsia" w:ascii="宋体" w:hAnsi="宋体"/>
          <w:b/>
          <w:color w:val="auto"/>
          <w:szCs w:val="21"/>
        </w:rPr>
        <w:t>第四章   双方权利与义务</w:t>
      </w:r>
    </w:p>
    <w:p w14:paraId="33BDFD8F">
      <w:pPr>
        <w:spacing w:line="360" w:lineRule="auto"/>
        <w:ind w:firstLine="422" w:firstLineChars="200"/>
        <w:rPr>
          <w:rFonts w:ascii="宋体" w:hAnsi="宋体"/>
          <w:b/>
          <w:color w:val="auto"/>
          <w:szCs w:val="21"/>
        </w:rPr>
      </w:pPr>
      <w:r>
        <w:rPr>
          <w:rFonts w:hint="eastAsia" w:ascii="宋体" w:hAnsi="宋体"/>
          <w:b/>
          <w:color w:val="auto"/>
          <w:szCs w:val="21"/>
        </w:rPr>
        <w:t>第十</w:t>
      </w:r>
      <w:r>
        <w:rPr>
          <w:rFonts w:hint="eastAsia" w:ascii="宋体" w:hAnsi="宋体"/>
          <w:b/>
          <w:color w:val="auto"/>
          <w:szCs w:val="21"/>
          <w:lang w:val="en-US" w:eastAsia="zh-CN"/>
        </w:rPr>
        <w:t>五</w:t>
      </w:r>
      <w:r>
        <w:rPr>
          <w:rFonts w:hint="eastAsia" w:ascii="宋体" w:hAnsi="宋体"/>
          <w:b/>
          <w:color w:val="auto"/>
          <w:szCs w:val="21"/>
        </w:rPr>
        <w:t>条  甲方权利与义务</w:t>
      </w:r>
    </w:p>
    <w:p w14:paraId="36538688">
      <w:pPr>
        <w:spacing w:line="360" w:lineRule="auto"/>
        <w:rPr>
          <w:rFonts w:ascii="宋体" w:hAnsi="宋体"/>
          <w:color w:val="auto"/>
          <w:szCs w:val="21"/>
        </w:rPr>
      </w:pPr>
      <w:r>
        <w:rPr>
          <w:rFonts w:hint="eastAsia" w:ascii="宋体" w:hAnsi="宋体"/>
          <w:color w:val="auto"/>
          <w:szCs w:val="21"/>
        </w:rPr>
        <w:t xml:space="preserve">    4</w:t>
      </w:r>
      <w:r>
        <w:rPr>
          <w:rFonts w:hint="eastAsia" w:ascii="宋体" w:hAnsi="宋体"/>
          <w:color w:val="auto"/>
          <w:szCs w:val="21"/>
          <w:lang w:val="en-US" w:eastAsia="zh-CN"/>
        </w:rPr>
        <w:t>5</w:t>
      </w:r>
      <w:r>
        <w:rPr>
          <w:rFonts w:hint="eastAsia" w:ascii="宋体" w:hAnsi="宋体"/>
          <w:color w:val="auto"/>
          <w:szCs w:val="21"/>
        </w:rPr>
        <w:t>. 在租赁期内，甲方承诺酒店内不增设与乙方经营范围相同的项目。</w:t>
      </w:r>
    </w:p>
    <w:p w14:paraId="32D0108A">
      <w:pPr>
        <w:spacing w:line="360" w:lineRule="auto"/>
        <w:ind w:firstLine="420" w:firstLineChars="200"/>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6</w:t>
      </w:r>
      <w:r>
        <w:rPr>
          <w:rFonts w:hint="eastAsia" w:ascii="宋体" w:hAnsi="宋体"/>
          <w:color w:val="auto"/>
          <w:szCs w:val="21"/>
        </w:rPr>
        <w:t>. 为确保乙方投资权益，甲方承诺在合同有效期内不因人事变动或隶属关系的变动而改变合同效力。</w:t>
      </w:r>
    </w:p>
    <w:p w14:paraId="02285666">
      <w:pPr>
        <w:spacing w:line="360" w:lineRule="auto"/>
        <w:ind w:firstLine="420" w:firstLineChars="200"/>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7</w:t>
      </w:r>
      <w:r>
        <w:rPr>
          <w:rFonts w:hint="eastAsia" w:ascii="宋体" w:hAnsi="宋体"/>
          <w:color w:val="auto"/>
          <w:szCs w:val="21"/>
        </w:rPr>
        <w:t>. 保证乙方正常的水、电、空调、煤气的供应，除不可抗力的原因或正常的设备检修造成中断影响乙方营业外，其它人为情况，甲方有义务按照实际造成的损失予以适当补偿。</w:t>
      </w:r>
    </w:p>
    <w:p w14:paraId="60F58EDC">
      <w:pPr>
        <w:spacing w:line="360" w:lineRule="auto"/>
        <w:ind w:firstLine="420" w:firstLineChars="200"/>
        <w:rPr>
          <w:rFonts w:ascii="宋体" w:hAnsi="宋体"/>
          <w:color w:val="auto"/>
          <w:szCs w:val="21"/>
        </w:rPr>
      </w:pPr>
      <w:r>
        <w:rPr>
          <w:rFonts w:hint="eastAsia" w:ascii="宋体" w:hAnsi="宋体"/>
          <w:color w:val="auto"/>
          <w:szCs w:val="21"/>
          <w:lang w:val="en-US" w:eastAsia="zh-CN"/>
        </w:rPr>
        <w:t>48</w:t>
      </w:r>
      <w:r>
        <w:rPr>
          <w:rFonts w:hint="eastAsia" w:ascii="宋体" w:hAnsi="宋体"/>
          <w:color w:val="auto"/>
          <w:szCs w:val="21"/>
        </w:rPr>
        <w:t>. 租赁期届满年时，若双方有继续租赁合作意向，可在本合同届满前6个月就继续租赁合作事宜进行协商并参与公开招租。如不参与公开招租的，视为放弃优先承租权。</w:t>
      </w:r>
    </w:p>
    <w:p w14:paraId="0843CBD0">
      <w:pPr>
        <w:spacing w:line="360" w:lineRule="auto"/>
        <w:ind w:firstLine="420" w:firstLineChars="200"/>
        <w:rPr>
          <w:rFonts w:ascii="宋体" w:hAnsi="宋体"/>
          <w:color w:val="auto"/>
          <w:szCs w:val="21"/>
        </w:rPr>
      </w:pPr>
      <w:r>
        <w:rPr>
          <w:rFonts w:hint="eastAsia" w:ascii="宋体" w:hAnsi="宋体"/>
          <w:color w:val="auto"/>
          <w:szCs w:val="21"/>
          <w:lang w:val="en-US" w:eastAsia="zh-CN"/>
        </w:rPr>
        <w:t>49</w:t>
      </w:r>
      <w:r>
        <w:rPr>
          <w:rFonts w:hint="eastAsia" w:ascii="宋体" w:hAnsi="宋体"/>
          <w:color w:val="auto"/>
          <w:szCs w:val="21"/>
        </w:rPr>
        <w:t>. 甲方有权根据酒店管理标准对乙方经营现场进行督查质检。但乙方的合法经营不受甲方干扰，甲方应尽量提供乙方经营的方便。</w:t>
      </w:r>
    </w:p>
    <w:p w14:paraId="3DFF77F7">
      <w:pPr>
        <w:spacing w:line="360" w:lineRule="auto"/>
        <w:ind w:firstLine="420" w:firstLineChars="200"/>
        <w:rPr>
          <w:rFonts w:ascii="宋体" w:hAnsi="宋体"/>
          <w:color w:val="auto"/>
          <w:szCs w:val="21"/>
        </w:rPr>
      </w:pPr>
      <w:r>
        <w:rPr>
          <w:rFonts w:hint="eastAsia" w:ascii="宋体" w:hAnsi="宋体"/>
          <w:color w:val="auto"/>
          <w:szCs w:val="21"/>
        </w:rPr>
        <w:t>5</w:t>
      </w:r>
      <w:r>
        <w:rPr>
          <w:rFonts w:hint="eastAsia" w:ascii="宋体" w:hAnsi="宋体"/>
          <w:color w:val="auto"/>
          <w:szCs w:val="21"/>
          <w:lang w:val="en-US" w:eastAsia="zh-CN"/>
        </w:rPr>
        <w:t>0</w:t>
      </w:r>
      <w:r>
        <w:rPr>
          <w:rFonts w:hint="eastAsia" w:ascii="宋体" w:hAnsi="宋体"/>
          <w:color w:val="auto"/>
          <w:szCs w:val="21"/>
        </w:rPr>
        <w:t>. 甲方向乙方提供指定的洗手间、通道、电梯等公共设施使用，并提供相关的垃圾处理、保安等基本服务。基本服务不收取费用。</w:t>
      </w:r>
    </w:p>
    <w:p w14:paraId="16C71F7E">
      <w:pPr>
        <w:spacing w:line="360" w:lineRule="auto"/>
        <w:ind w:firstLine="420" w:firstLineChars="200"/>
        <w:rPr>
          <w:rFonts w:ascii="宋体" w:hAnsi="宋体"/>
          <w:color w:val="auto"/>
          <w:szCs w:val="21"/>
        </w:rPr>
      </w:pPr>
      <w:r>
        <w:rPr>
          <w:rFonts w:hint="eastAsia" w:ascii="宋体" w:hAnsi="宋体"/>
          <w:color w:val="auto"/>
          <w:szCs w:val="21"/>
        </w:rPr>
        <w:t>5</w:t>
      </w:r>
      <w:r>
        <w:rPr>
          <w:rFonts w:hint="eastAsia" w:ascii="宋体" w:hAnsi="宋体"/>
          <w:color w:val="auto"/>
          <w:szCs w:val="21"/>
          <w:lang w:val="en-US" w:eastAsia="zh-CN"/>
        </w:rPr>
        <w:t>1</w:t>
      </w:r>
      <w:r>
        <w:rPr>
          <w:rFonts w:hint="eastAsia" w:ascii="宋体" w:hAnsi="宋体"/>
          <w:color w:val="auto"/>
          <w:szCs w:val="21"/>
        </w:rPr>
        <w:t>. 乙方未按合同约定支付租金或其他费用超过10天，甲方有权停止向其供应水、电、煤气、空调等能源。</w:t>
      </w:r>
    </w:p>
    <w:p w14:paraId="707CF871">
      <w:pPr>
        <w:spacing w:line="360" w:lineRule="auto"/>
        <w:ind w:firstLine="420" w:firstLineChars="200"/>
        <w:rPr>
          <w:rFonts w:ascii="宋体" w:hAnsi="宋体"/>
          <w:color w:val="auto"/>
          <w:szCs w:val="21"/>
        </w:rPr>
      </w:pPr>
      <w:r>
        <w:rPr>
          <w:rFonts w:hint="eastAsia" w:ascii="宋体" w:hAnsi="宋体"/>
          <w:color w:val="auto"/>
          <w:szCs w:val="21"/>
        </w:rPr>
        <w:t>5</w:t>
      </w:r>
      <w:r>
        <w:rPr>
          <w:rFonts w:hint="eastAsia" w:ascii="宋体" w:hAnsi="宋体"/>
          <w:color w:val="auto"/>
          <w:szCs w:val="21"/>
          <w:lang w:val="en-US" w:eastAsia="zh-CN"/>
        </w:rPr>
        <w:t>2</w:t>
      </w:r>
      <w:r>
        <w:rPr>
          <w:rFonts w:hint="eastAsia" w:ascii="宋体" w:hAnsi="宋体"/>
          <w:color w:val="auto"/>
          <w:szCs w:val="21"/>
        </w:rPr>
        <w:t>. 乙方及乙方客人停车按酒店的停车收费规定执行。</w:t>
      </w:r>
    </w:p>
    <w:p w14:paraId="2B029A5D">
      <w:pPr>
        <w:spacing w:line="360" w:lineRule="auto"/>
        <w:rPr>
          <w:rFonts w:ascii="宋体" w:hAnsi="宋体"/>
          <w:color w:val="auto"/>
          <w:szCs w:val="21"/>
        </w:rPr>
      </w:pPr>
      <w:r>
        <w:rPr>
          <w:rFonts w:hint="eastAsia" w:ascii="宋体" w:hAnsi="宋体"/>
          <w:color w:val="auto"/>
          <w:szCs w:val="21"/>
        </w:rPr>
        <w:t xml:space="preserve">    5</w:t>
      </w:r>
      <w:r>
        <w:rPr>
          <w:rFonts w:hint="eastAsia" w:ascii="宋体" w:hAnsi="宋体"/>
          <w:color w:val="auto"/>
          <w:szCs w:val="21"/>
          <w:lang w:val="en-US" w:eastAsia="zh-CN"/>
        </w:rPr>
        <w:t>3</w:t>
      </w:r>
      <w:r>
        <w:rPr>
          <w:rFonts w:hint="eastAsia" w:ascii="宋体" w:hAnsi="宋体"/>
          <w:color w:val="auto"/>
          <w:szCs w:val="21"/>
        </w:rPr>
        <w:t>. 尊重乙方的营业时间和经营活动，但乙方应配合甲方做好甲方的重要经营活动及重大接待活动，乙方不得以此为借口拒付或拖欠甲方租金及能耗费。</w:t>
      </w:r>
    </w:p>
    <w:p w14:paraId="4A37E0DC">
      <w:pPr>
        <w:spacing w:line="360" w:lineRule="auto"/>
        <w:ind w:firstLine="420" w:firstLineChars="200"/>
        <w:rPr>
          <w:rFonts w:ascii="宋体" w:hAnsi="宋体"/>
          <w:color w:val="auto"/>
          <w:szCs w:val="21"/>
        </w:rPr>
      </w:pPr>
      <w:r>
        <w:rPr>
          <w:rFonts w:hint="eastAsia" w:ascii="宋体" w:hAnsi="宋体"/>
          <w:color w:val="auto"/>
          <w:szCs w:val="21"/>
        </w:rPr>
        <w:t>5</w:t>
      </w:r>
      <w:r>
        <w:rPr>
          <w:rFonts w:hint="eastAsia" w:ascii="宋体" w:hAnsi="宋体"/>
          <w:color w:val="auto"/>
          <w:szCs w:val="21"/>
          <w:lang w:val="en-US" w:eastAsia="zh-CN"/>
        </w:rPr>
        <w:t>4</w:t>
      </w:r>
      <w:r>
        <w:rPr>
          <w:rFonts w:hint="eastAsia" w:ascii="宋体" w:hAnsi="宋体"/>
          <w:color w:val="auto"/>
          <w:szCs w:val="21"/>
        </w:rPr>
        <w:t>. 视情况向乙方工作人员进行必要的酒店服务培训。</w:t>
      </w:r>
    </w:p>
    <w:p w14:paraId="231FDD07">
      <w:pPr>
        <w:spacing w:line="360" w:lineRule="auto"/>
        <w:ind w:firstLine="420" w:firstLineChars="200"/>
        <w:rPr>
          <w:rFonts w:ascii="宋体" w:hAnsi="宋体"/>
          <w:color w:val="auto"/>
          <w:szCs w:val="21"/>
        </w:rPr>
      </w:pPr>
      <w:r>
        <w:rPr>
          <w:rFonts w:hint="eastAsia" w:ascii="宋体" w:hAnsi="宋体"/>
          <w:color w:val="auto"/>
          <w:szCs w:val="21"/>
        </w:rPr>
        <w:t>5</w:t>
      </w:r>
      <w:r>
        <w:rPr>
          <w:rFonts w:hint="eastAsia" w:ascii="宋体" w:hAnsi="宋体"/>
          <w:color w:val="auto"/>
          <w:szCs w:val="21"/>
          <w:lang w:val="en-US" w:eastAsia="zh-CN"/>
        </w:rPr>
        <w:t>5</w:t>
      </w:r>
      <w:r>
        <w:rPr>
          <w:rFonts w:hint="eastAsia" w:ascii="宋体" w:hAnsi="宋体"/>
          <w:color w:val="auto"/>
          <w:szCs w:val="21"/>
        </w:rPr>
        <w:t>. 甲方可协助乙方对乙方员工进行公安联网调查，帮助乙方避免不良人员的录用，对查出有案底的人员，酒店有权要求乙方不予录用。</w:t>
      </w:r>
    </w:p>
    <w:p w14:paraId="19AF629A">
      <w:pPr>
        <w:spacing w:line="360" w:lineRule="auto"/>
        <w:ind w:firstLine="413" w:firstLineChars="196"/>
        <w:rPr>
          <w:rFonts w:ascii="宋体" w:hAnsi="宋体"/>
          <w:b/>
          <w:color w:val="auto"/>
          <w:szCs w:val="21"/>
        </w:rPr>
      </w:pPr>
      <w:r>
        <w:rPr>
          <w:rFonts w:hint="eastAsia" w:ascii="宋体" w:hAnsi="宋体"/>
          <w:b/>
          <w:color w:val="auto"/>
          <w:szCs w:val="21"/>
        </w:rPr>
        <w:t>第十</w:t>
      </w:r>
      <w:r>
        <w:rPr>
          <w:rFonts w:hint="eastAsia" w:ascii="宋体" w:hAnsi="宋体"/>
          <w:b/>
          <w:color w:val="auto"/>
          <w:szCs w:val="21"/>
          <w:lang w:val="en-US" w:eastAsia="zh-CN"/>
        </w:rPr>
        <w:t>六</w:t>
      </w:r>
      <w:r>
        <w:rPr>
          <w:rFonts w:hint="eastAsia" w:ascii="宋体" w:hAnsi="宋体"/>
          <w:b/>
          <w:color w:val="auto"/>
          <w:szCs w:val="21"/>
        </w:rPr>
        <w:t>条  乙方权利与义务</w:t>
      </w:r>
    </w:p>
    <w:p w14:paraId="5435867F">
      <w:pPr>
        <w:spacing w:line="360" w:lineRule="auto"/>
        <w:ind w:firstLine="411" w:firstLineChars="196"/>
        <w:rPr>
          <w:rFonts w:ascii="宋体" w:hAnsi="宋体"/>
          <w:b/>
          <w:color w:val="auto"/>
          <w:szCs w:val="21"/>
        </w:rPr>
      </w:pPr>
      <w:r>
        <w:rPr>
          <w:rFonts w:hint="eastAsia" w:ascii="宋体" w:hAnsi="宋体"/>
          <w:color w:val="auto"/>
          <w:szCs w:val="21"/>
        </w:rPr>
        <w:t>5</w:t>
      </w:r>
      <w:r>
        <w:rPr>
          <w:rFonts w:hint="eastAsia" w:ascii="宋体" w:hAnsi="宋体"/>
          <w:color w:val="auto"/>
          <w:szCs w:val="21"/>
          <w:lang w:val="en-US" w:eastAsia="zh-CN"/>
        </w:rPr>
        <w:t>6</w:t>
      </w:r>
      <w:r>
        <w:rPr>
          <w:rFonts w:hint="eastAsia" w:ascii="宋体" w:hAnsi="宋体"/>
          <w:color w:val="auto"/>
          <w:szCs w:val="21"/>
        </w:rPr>
        <w:t>．保证在租赁经营期间开展的一切经营活动符合国家法律、法规和政府有关规定，自行承担全部经济、民事、刑事上的法律后果。在乙方场所内发生的一切安全事故由乙方自行负责。</w:t>
      </w:r>
    </w:p>
    <w:p w14:paraId="586E7920">
      <w:pPr>
        <w:spacing w:line="360" w:lineRule="auto"/>
        <w:ind w:firstLine="420" w:firstLineChars="200"/>
        <w:rPr>
          <w:rFonts w:ascii="宋体" w:hAnsi="宋体"/>
          <w:color w:val="auto"/>
          <w:szCs w:val="21"/>
        </w:rPr>
      </w:pPr>
      <w:r>
        <w:rPr>
          <w:rFonts w:hint="eastAsia" w:ascii="宋体" w:hAnsi="宋体"/>
          <w:color w:val="auto"/>
          <w:szCs w:val="21"/>
        </w:rPr>
        <w:t>5</w:t>
      </w:r>
      <w:r>
        <w:rPr>
          <w:rFonts w:hint="eastAsia" w:ascii="宋体" w:hAnsi="宋体"/>
          <w:color w:val="auto"/>
          <w:szCs w:val="21"/>
          <w:lang w:val="en-US" w:eastAsia="zh-CN"/>
        </w:rPr>
        <w:t>7</w:t>
      </w:r>
      <w:r>
        <w:rPr>
          <w:rFonts w:hint="eastAsia" w:ascii="宋体" w:hAnsi="宋体"/>
          <w:color w:val="auto"/>
          <w:szCs w:val="21"/>
        </w:rPr>
        <w:t>．不以任何方式转租、分包、转让、抵押租赁场所。不得以任何方式许可他人使用。</w:t>
      </w:r>
    </w:p>
    <w:p w14:paraId="6DDD80F7">
      <w:pPr>
        <w:spacing w:line="360" w:lineRule="auto"/>
        <w:ind w:firstLine="420" w:firstLineChars="200"/>
        <w:rPr>
          <w:rFonts w:ascii="宋体" w:hAnsi="宋体"/>
          <w:color w:val="auto"/>
          <w:szCs w:val="21"/>
        </w:rPr>
      </w:pPr>
      <w:r>
        <w:rPr>
          <w:rFonts w:hint="eastAsia" w:ascii="宋体" w:hAnsi="宋体"/>
          <w:color w:val="auto"/>
          <w:szCs w:val="21"/>
          <w:lang w:val="en-US" w:eastAsia="zh-CN"/>
        </w:rPr>
        <w:t>58</w:t>
      </w:r>
      <w:r>
        <w:rPr>
          <w:rFonts w:hint="eastAsia" w:ascii="宋体" w:hAnsi="宋体"/>
          <w:color w:val="auto"/>
          <w:szCs w:val="21"/>
        </w:rPr>
        <w:t>. 除本合同约定外，不以甲方名义从事任何经营活动或贷款，自行交纳税务、工商、文化、卫生、公安消防等部门的各项税款、费用，其一切债权债务与甲方无关。</w:t>
      </w:r>
    </w:p>
    <w:p w14:paraId="2FD1FE10">
      <w:pPr>
        <w:spacing w:line="360" w:lineRule="auto"/>
        <w:ind w:firstLine="420" w:firstLineChars="200"/>
        <w:rPr>
          <w:rFonts w:ascii="宋体" w:hAnsi="宋体"/>
          <w:color w:val="auto"/>
          <w:szCs w:val="21"/>
        </w:rPr>
      </w:pPr>
      <w:r>
        <w:rPr>
          <w:rFonts w:hint="eastAsia" w:ascii="宋体" w:hAnsi="宋体"/>
          <w:color w:val="auto"/>
          <w:szCs w:val="21"/>
          <w:lang w:val="en-US" w:eastAsia="zh-CN"/>
        </w:rPr>
        <w:t>59</w:t>
      </w:r>
      <w:r>
        <w:rPr>
          <w:rFonts w:hint="eastAsia" w:ascii="宋体" w:hAnsi="宋体"/>
          <w:color w:val="auto"/>
          <w:szCs w:val="21"/>
        </w:rPr>
        <w:t>. 乙方装修竣工后两个月内，向甲方提供其投资装修及相关配置的设施设备决算书。</w:t>
      </w:r>
    </w:p>
    <w:p w14:paraId="4D725256">
      <w:pPr>
        <w:spacing w:line="360" w:lineRule="auto"/>
        <w:ind w:firstLine="420" w:firstLineChars="200"/>
        <w:rPr>
          <w:rFonts w:ascii="宋体" w:hAnsi="宋体"/>
          <w:color w:val="auto"/>
          <w:szCs w:val="21"/>
        </w:rPr>
      </w:pPr>
      <w:r>
        <w:rPr>
          <w:rFonts w:hint="eastAsia" w:ascii="宋体" w:hAnsi="宋体"/>
          <w:color w:val="auto"/>
          <w:szCs w:val="21"/>
          <w:lang w:val="en-US" w:eastAsia="zh-CN"/>
        </w:rPr>
        <w:t>60</w:t>
      </w:r>
      <w:r>
        <w:rPr>
          <w:rFonts w:hint="eastAsia" w:ascii="宋体" w:hAnsi="宋体"/>
          <w:color w:val="auto"/>
          <w:szCs w:val="21"/>
        </w:rPr>
        <w:t>. 遵守甲方的管理规章制度，消防、安全、服务</w:t>
      </w:r>
      <w:r>
        <w:rPr>
          <w:rFonts w:hint="eastAsia" w:ascii="宋体" w:hAnsi="宋体"/>
          <w:color w:val="auto"/>
          <w:szCs w:val="21"/>
          <w:lang w:eastAsia="zh-CN"/>
        </w:rPr>
        <w:t>、</w:t>
      </w:r>
      <w:r>
        <w:rPr>
          <w:rFonts w:hint="eastAsia" w:ascii="宋体" w:hAnsi="宋体"/>
          <w:color w:val="auto"/>
          <w:szCs w:val="21"/>
        </w:rPr>
        <w:t>卫生</w:t>
      </w:r>
      <w:r>
        <w:rPr>
          <w:rFonts w:hint="eastAsia" w:ascii="宋体" w:hAnsi="宋体"/>
          <w:color w:val="auto"/>
          <w:szCs w:val="21"/>
          <w:lang w:eastAsia="zh-CN"/>
        </w:rPr>
        <w:t>和</w:t>
      </w:r>
      <w:r>
        <w:rPr>
          <w:rFonts w:hint="eastAsia" w:ascii="宋体" w:hAnsi="宋体"/>
          <w:color w:val="auto"/>
          <w:szCs w:val="21"/>
        </w:rPr>
        <w:t>食品符合政府和甲方的检查标准，并接受其有关部门的管理和检查。若被查处的，由乙方自行承担责任及相关费用。</w:t>
      </w:r>
    </w:p>
    <w:p w14:paraId="0D4B74B4">
      <w:pPr>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olor w:val="auto"/>
          <w:szCs w:val="21"/>
          <w:lang w:val="en-US" w:eastAsia="zh-CN"/>
        </w:rPr>
        <w:t>1</w:t>
      </w:r>
      <w:r>
        <w:rPr>
          <w:rFonts w:hint="eastAsia" w:ascii="宋体" w:hAnsi="宋体"/>
          <w:color w:val="auto"/>
          <w:szCs w:val="21"/>
        </w:rPr>
        <w:t>. 遵守《产品质量法》、《食品</w:t>
      </w:r>
      <w:r>
        <w:rPr>
          <w:rFonts w:hint="eastAsia" w:ascii="宋体" w:hAnsi="宋体"/>
          <w:color w:val="auto"/>
          <w:szCs w:val="21"/>
          <w:lang w:eastAsia="zh-CN"/>
        </w:rPr>
        <w:t>安全</w:t>
      </w:r>
      <w:r>
        <w:rPr>
          <w:rFonts w:hint="eastAsia" w:ascii="宋体" w:hAnsi="宋体"/>
          <w:color w:val="auto"/>
          <w:szCs w:val="21"/>
        </w:rPr>
        <w:t>法》、《价格法》等国家有关法律法规，商品价格实行明码标价，不得销售假冒伪劣商品和变质过期商品。</w:t>
      </w:r>
    </w:p>
    <w:p w14:paraId="3470FCD9">
      <w:pPr>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olor w:val="auto"/>
          <w:szCs w:val="21"/>
          <w:lang w:val="en-US" w:eastAsia="zh-CN"/>
        </w:rPr>
        <w:t>2</w:t>
      </w:r>
      <w:r>
        <w:rPr>
          <w:rFonts w:hint="eastAsia" w:ascii="宋体" w:hAnsi="宋体"/>
          <w:color w:val="auto"/>
          <w:szCs w:val="21"/>
        </w:rPr>
        <w:t>. 乙方负责租赁区域的公共卫生保洁，保持整洁美观的经营环境。符合甲方酒店的整体形象要求。</w:t>
      </w:r>
    </w:p>
    <w:p w14:paraId="4B380429">
      <w:pPr>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olor w:val="auto"/>
          <w:szCs w:val="21"/>
          <w:lang w:val="en-US" w:eastAsia="zh-CN"/>
        </w:rPr>
        <w:t>3</w:t>
      </w:r>
      <w:r>
        <w:rPr>
          <w:rFonts w:hint="eastAsia" w:ascii="宋体" w:hAnsi="宋体"/>
          <w:color w:val="auto"/>
          <w:szCs w:val="21"/>
        </w:rPr>
        <w:t>. 遵守商业道德，尊重宾客的消费意愿。不强拉强卖或诱导等形式招揽生意。</w:t>
      </w:r>
    </w:p>
    <w:p w14:paraId="34BD6B95">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6</w:t>
      </w:r>
      <w:r>
        <w:rPr>
          <w:rFonts w:hint="eastAsia" w:ascii="宋体" w:hAnsi="宋体"/>
          <w:color w:val="auto"/>
          <w:szCs w:val="21"/>
          <w:lang w:val="en-US" w:eastAsia="zh-CN"/>
        </w:rPr>
        <w:t>4</w:t>
      </w:r>
      <w:r>
        <w:rPr>
          <w:rFonts w:hint="eastAsia" w:ascii="宋体" w:hAnsi="宋体"/>
          <w:color w:val="auto"/>
          <w:szCs w:val="21"/>
        </w:rPr>
        <w:t>. 乙方工作人员，上岗前必须经过甲方举办的服务规范和安全责任岗前培训。入职人员须具备“两证”（身份证、健康证），无违法犯罪记录。仪容端庄，品德良好。上岗时应统一着装，佩带识别标志，热情礼貌待客。上岗</w:t>
      </w:r>
      <w:r>
        <w:rPr>
          <w:rFonts w:hint="eastAsia" w:ascii="宋体" w:hAnsi="宋体"/>
          <w:color w:val="auto"/>
          <w:szCs w:val="21"/>
          <w:lang w:val="en-US" w:eastAsia="zh-CN"/>
        </w:rPr>
        <w:t>期间</w:t>
      </w:r>
      <w:r>
        <w:rPr>
          <w:rFonts w:hint="eastAsia" w:ascii="宋体" w:hAnsi="宋体"/>
          <w:color w:val="auto"/>
          <w:szCs w:val="21"/>
        </w:rPr>
        <w:t>工作人员</w:t>
      </w:r>
      <w:r>
        <w:rPr>
          <w:rFonts w:hint="eastAsia" w:ascii="宋体" w:hAnsi="宋体"/>
          <w:color w:val="auto"/>
          <w:szCs w:val="21"/>
          <w:lang w:val="en-US" w:eastAsia="zh-CN"/>
        </w:rPr>
        <w:t>不能玩手机等。</w:t>
      </w:r>
    </w:p>
    <w:p w14:paraId="790D6002">
      <w:pPr>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olor w:val="auto"/>
          <w:szCs w:val="21"/>
          <w:lang w:val="en-US" w:eastAsia="zh-CN"/>
        </w:rPr>
        <w:t>5</w:t>
      </w:r>
      <w:r>
        <w:rPr>
          <w:rFonts w:hint="eastAsia" w:ascii="宋体" w:hAnsi="宋体"/>
          <w:color w:val="auto"/>
          <w:szCs w:val="21"/>
        </w:rPr>
        <w:t>. 乙方在其租赁经营期间，指定一名主管经理负责日常经营管理工作，并与甲方保持日常联系。</w:t>
      </w:r>
    </w:p>
    <w:p w14:paraId="3D961FC8">
      <w:pPr>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olor w:val="auto"/>
          <w:szCs w:val="21"/>
          <w:lang w:val="en-US" w:eastAsia="zh-CN"/>
        </w:rPr>
        <w:t>6</w:t>
      </w:r>
      <w:r>
        <w:rPr>
          <w:rFonts w:hint="eastAsia" w:ascii="宋体" w:hAnsi="宋体"/>
          <w:color w:val="auto"/>
          <w:szCs w:val="21"/>
        </w:rPr>
        <w:t>. 乙方员工上下班通道与卫生间的使用必须遵守甲方的管理规定。除部门经理以上人员外，其他所有人员须从员工通道、员工电梯进出或上下，严禁从酒店大堂经过，不得使用客用卫生间、客用电梯。</w:t>
      </w:r>
    </w:p>
    <w:p w14:paraId="6EBC9B3C">
      <w:pPr>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olor w:val="auto"/>
          <w:szCs w:val="21"/>
          <w:lang w:val="en-US" w:eastAsia="zh-CN"/>
        </w:rPr>
        <w:t>7</w:t>
      </w:r>
      <w:r>
        <w:rPr>
          <w:rFonts w:hint="eastAsia" w:ascii="宋体" w:hAnsi="宋体"/>
          <w:color w:val="auto"/>
          <w:szCs w:val="21"/>
        </w:rPr>
        <w:t xml:space="preserve">. </w:t>
      </w:r>
      <w:r>
        <w:rPr>
          <w:rFonts w:hint="eastAsia" w:ascii="宋体" w:hAnsi="宋体"/>
          <w:color w:val="auto"/>
          <w:szCs w:val="21"/>
          <w:lang w:eastAsia="zh-CN"/>
        </w:rPr>
        <w:t>甲方</w:t>
      </w:r>
      <w:r>
        <w:rPr>
          <w:rFonts w:hint="eastAsia" w:ascii="宋体" w:hAnsi="宋体"/>
          <w:color w:val="auto"/>
          <w:szCs w:val="21"/>
        </w:rPr>
        <w:t>如有重大的接待活动，乙方应该积极配合</w:t>
      </w:r>
      <w:r>
        <w:rPr>
          <w:rFonts w:hint="eastAsia" w:ascii="宋体" w:hAnsi="宋体"/>
          <w:color w:val="auto"/>
          <w:szCs w:val="21"/>
          <w:lang w:eastAsia="zh-CN"/>
        </w:rPr>
        <w:t>调整营业时间。</w:t>
      </w:r>
      <w:r>
        <w:rPr>
          <w:rFonts w:hint="eastAsia" w:ascii="宋体" w:hAnsi="宋体"/>
          <w:color w:val="auto"/>
          <w:szCs w:val="21"/>
        </w:rPr>
        <w:t>甲方应根据乙方的实际经营状况与其友好协商决定营业时间调整方案。</w:t>
      </w:r>
    </w:p>
    <w:p w14:paraId="0B6031A5">
      <w:pPr>
        <w:spacing w:line="360" w:lineRule="auto"/>
        <w:ind w:firstLine="422" w:firstLineChars="200"/>
        <w:jc w:val="center"/>
        <w:rPr>
          <w:rFonts w:ascii="宋体" w:hAnsi="宋体"/>
          <w:b/>
          <w:color w:val="auto"/>
          <w:szCs w:val="21"/>
        </w:rPr>
      </w:pPr>
      <w:r>
        <w:rPr>
          <w:rFonts w:hint="eastAsia" w:ascii="宋体" w:hAnsi="宋体"/>
          <w:b/>
          <w:color w:val="auto"/>
          <w:szCs w:val="21"/>
        </w:rPr>
        <w:t>第五章  违约责任</w:t>
      </w:r>
    </w:p>
    <w:p w14:paraId="2E981229">
      <w:pPr>
        <w:spacing w:line="360" w:lineRule="auto"/>
        <w:ind w:firstLine="413" w:firstLineChars="196"/>
        <w:rPr>
          <w:rFonts w:ascii="宋体" w:hAnsi="宋体"/>
          <w:b/>
          <w:color w:val="auto"/>
          <w:szCs w:val="21"/>
        </w:rPr>
      </w:pPr>
      <w:r>
        <w:rPr>
          <w:rFonts w:hint="eastAsia" w:ascii="宋体" w:hAnsi="宋体"/>
          <w:b/>
          <w:color w:val="auto"/>
          <w:szCs w:val="21"/>
        </w:rPr>
        <w:t>第十</w:t>
      </w:r>
      <w:r>
        <w:rPr>
          <w:rFonts w:hint="eastAsia" w:ascii="宋体" w:hAnsi="宋体"/>
          <w:b/>
          <w:color w:val="auto"/>
          <w:szCs w:val="21"/>
          <w:lang w:val="en-US" w:eastAsia="zh-CN"/>
        </w:rPr>
        <w:t>七</w:t>
      </w:r>
      <w:r>
        <w:rPr>
          <w:rFonts w:hint="eastAsia" w:ascii="宋体" w:hAnsi="宋体"/>
          <w:b/>
          <w:color w:val="auto"/>
          <w:szCs w:val="21"/>
        </w:rPr>
        <w:t>条  违约责任</w:t>
      </w:r>
    </w:p>
    <w:p w14:paraId="7E1748D0">
      <w:pPr>
        <w:spacing w:line="360" w:lineRule="auto"/>
        <w:ind w:firstLine="420" w:firstLineChars="200"/>
        <w:rPr>
          <w:rFonts w:ascii="宋体" w:hAnsi="宋体"/>
          <w:color w:val="auto"/>
          <w:szCs w:val="21"/>
        </w:rPr>
      </w:pPr>
      <w:r>
        <w:rPr>
          <w:rFonts w:hint="eastAsia" w:ascii="宋体" w:hAnsi="宋体"/>
          <w:color w:val="auto"/>
          <w:szCs w:val="21"/>
          <w:lang w:val="en-US" w:eastAsia="zh-CN"/>
        </w:rPr>
        <w:t>68</w:t>
      </w:r>
      <w:r>
        <w:rPr>
          <w:rFonts w:hint="eastAsia" w:ascii="宋体" w:hAnsi="宋体"/>
          <w:color w:val="auto"/>
          <w:szCs w:val="21"/>
        </w:rPr>
        <w:t>. 甲方未按合同约定提供租赁房屋，甲乙双方可以通过协商减少相应的租金或顺延租期。</w:t>
      </w:r>
    </w:p>
    <w:p w14:paraId="30432F8E">
      <w:pPr>
        <w:spacing w:line="360" w:lineRule="auto"/>
        <w:ind w:firstLine="420" w:firstLineChars="200"/>
        <w:rPr>
          <w:rFonts w:ascii="宋体" w:hAnsi="宋体"/>
          <w:color w:val="auto"/>
          <w:szCs w:val="21"/>
        </w:rPr>
      </w:pPr>
      <w:r>
        <w:rPr>
          <w:rFonts w:hint="eastAsia" w:ascii="宋体" w:hAnsi="宋体"/>
          <w:color w:val="auto"/>
          <w:szCs w:val="21"/>
          <w:lang w:val="en-US" w:eastAsia="zh-CN"/>
        </w:rPr>
        <w:t>69</w:t>
      </w:r>
      <w:r>
        <w:rPr>
          <w:rFonts w:hint="eastAsia" w:ascii="宋体" w:hAnsi="宋体"/>
          <w:color w:val="auto"/>
          <w:szCs w:val="21"/>
        </w:rPr>
        <w:t>.甲方因自身行为不当，影响乙方正常营业造成损失的，由甲方按照实际情况予以适当补偿。</w:t>
      </w:r>
    </w:p>
    <w:p w14:paraId="151A2345">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0</w:t>
      </w:r>
      <w:r>
        <w:rPr>
          <w:rFonts w:hint="eastAsia" w:ascii="宋体" w:hAnsi="宋体"/>
          <w:color w:val="auto"/>
          <w:szCs w:val="21"/>
        </w:rPr>
        <w:t>. 乙方未能在约定的期限内缴清租金的，除应全部缴清外，每逾期一天，还应支付未付租金万分之四的违约金。</w:t>
      </w:r>
    </w:p>
    <w:p w14:paraId="662CC372">
      <w:pPr>
        <w:spacing w:line="360" w:lineRule="auto"/>
        <w:ind w:firstLine="422" w:firstLineChars="200"/>
        <w:jc w:val="center"/>
        <w:rPr>
          <w:rFonts w:ascii="宋体" w:hAnsi="宋体"/>
          <w:b/>
          <w:color w:val="auto"/>
          <w:szCs w:val="21"/>
        </w:rPr>
      </w:pPr>
      <w:r>
        <w:rPr>
          <w:rFonts w:hint="eastAsia" w:ascii="宋体" w:hAnsi="宋体"/>
          <w:b/>
          <w:color w:val="auto"/>
          <w:szCs w:val="21"/>
        </w:rPr>
        <w:t>第六章  不可抗力</w:t>
      </w:r>
    </w:p>
    <w:p w14:paraId="51820F85">
      <w:pPr>
        <w:spacing w:line="360" w:lineRule="auto"/>
        <w:ind w:firstLine="422" w:firstLineChars="200"/>
        <w:rPr>
          <w:rFonts w:ascii="宋体" w:hAnsi="宋体"/>
          <w:b/>
          <w:color w:val="auto"/>
          <w:szCs w:val="21"/>
        </w:rPr>
      </w:pPr>
      <w:r>
        <w:rPr>
          <w:rFonts w:hint="eastAsia" w:ascii="宋体" w:hAnsi="宋体"/>
          <w:b/>
          <w:color w:val="auto"/>
          <w:szCs w:val="21"/>
        </w:rPr>
        <w:t>第十</w:t>
      </w:r>
      <w:r>
        <w:rPr>
          <w:rFonts w:hint="eastAsia" w:ascii="宋体" w:hAnsi="宋体"/>
          <w:b/>
          <w:color w:val="auto"/>
          <w:szCs w:val="21"/>
          <w:lang w:val="en-US" w:eastAsia="zh-CN"/>
        </w:rPr>
        <w:t>八</w:t>
      </w:r>
      <w:r>
        <w:rPr>
          <w:rFonts w:hint="eastAsia" w:ascii="宋体" w:hAnsi="宋体"/>
          <w:b/>
          <w:color w:val="auto"/>
          <w:szCs w:val="21"/>
        </w:rPr>
        <w:t>条  不可抗力</w:t>
      </w:r>
    </w:p>
    <w:p w14:paraId="4AEBF3E6">
      <w:pPr>
        <w:spacing w:line="360" w:lineRule="auto"/>
        <w:ind w:firstLine="420" w:firstLineChars="200"/>
        <w:rPr>
          <w:rFonts w:ascii="宋体" w:hAnsi="宋体"/>
          <w:color w:val="auto"/>
          <w:szCs w:val="21"/>
        </w:rPr>
      </w:pPr>
      <w:r>
        <w:rPr>
          <w:rFonts w:hint="eastAsia" w:ascii="宋体" w:hAnsi="宋体"/>
          <w:color w:val="auto"/>
          <w:szCs w:val="21"/>
        </w:rPr>
        <w:t>以下情况视为不可抗力，受到损失的一方不能要求对方承担赔偿责任：</w:t>
      </w:r>
    </w:p>
    <w:p w14:paraId="17FF1B89">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1</w:t>
      </w:r>
      <w:r>
        <w:rPr>
          <w:rFonts w:hint="eastAsia" w:ascii="宋体" w:hAnsi="宋体"/>
          <w:color w:val="auto"/>
          <w:szCs w:val="21"/>
        </w:rPr>
        <w:t>. 由于战争、水火灾、地震、台风风暴、骚乱等原因带的损失、损毁。</w:t>
      </w:r>
    </w:p>
    <w:p w14:paraId="390704C4">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2</w:t>
      </w:r>
      <w:r>
        <w:rPr>
          <w:rFonts w:hint="eastAsia" w:ascii="宋体" w:hAnsi="宋体"/>
          <w:color w:val="auto"/>
          <w:szCs w:val="21"/>
        </w:rPr>
        <w:t>. 因政府行为造成燃气、电力、水的短缺带来的损失、损毁。</w:t>
      </w:r>
    </w:p>
    <w:p w14:paraId="7227AC85">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3</w:t>
      </w:r>
      <w:r>
        <w:rPr>
          <w:rFonts w:hint="eastAsia" w:ascii="宋体" w:hAnsi="宋体"/>
          <w:color w:val="auto"/>
          <w:szCs w:val="21"/>
        </w:rPr>
        <w:t>. 其他不能预见、不能避免并不能克服的客观情况。</w:t>
      </w:r>
    </w:p>
    <w:p w14:paraId="102CFFF3">
      <w:pPr>
        <w:spacing w:line="360" w:lineRule="auto"/>
        <w:ind w:firstLine="632" w:firstLineChars="300"/>
        <w:jc w:val="center"/>
        <w:rPr>
          <w:rFonts w:ascii="宋体" w:hAnsi="宋体"/>
          <w:b/>
          <w:color w:val="auto"/>
          <w:szCs w:val="21"/>
        </w:rPr>
      </w:pPr>
      <w:r>
        <w:rPr>
          <w:rFonts w:hint="eastAsia" w:ascii="宋体" w:hAnsi="宋体"/>
          <w:b/>
          <w:color w:val="auto"/>
          <w:szCs w:val="21"/>
        </w:rPr>
        <w:t>第七章  合同终止</w:t>
      </w:r>
    </w:p>
    <w:p w14:paraId="5757A9AF">
      <w:pPr>
        <w:spacing w:line="360" w:lineRule="auto"/>
        <w:ind w:firstLine="570"/>
        <w:rPr>
          <w:rFonts w:ascii="宋体" w:hAnsi="宋体"/>
          <w:b/>
          <w:color w:val="auto"/>
          <w:szCs w:val="21"/>
        </w:rPr>
      </w:pPr>
      <w:r>
        <w:rPr>
          <w:rFonts w:hint="eastAsia" w:ascii="宋体" w:hAnsi="宋体"/>
          <w:b/>
          <w:color w:val="auto"/>
          <w:szCs w:val="21"/>
        </w:rPr>
        <w:t>第</w:t>
      </w:r>
      <w:r>
        <w:rPr>
          <w:rFonts w:hint="eastAsia" w:ascii="宋体" w:hAnsi="宋体"/>
          <w:b/>
          <w:color w:val="auto"/>
          <w:szCs w:val="21"/>
          <w:lang w:val="en-US" w:eastAsia="zh-CN"/>
        </w:rPr>
        <w:t>十九</w:t>
      </w:r>
      <w:r>
        <w:rPr>
          <w:rFonts w:hint="eastAsia" w:ascii="宋体" w:hAnsi="宋体"/>
          <w:b/>
          <w:color w:val="auto"/>
          <w:szCs w:val="21"/>
        </w:rPr>
        <w:t>条  租赁合同自然到期终止</w:t>
      </w:r>
    </w:p>
    <w:p w14:paraId="7482F96C">
      <w:pPr>
        <w:spacing w:line="360" w:lineRule="auto"/>
        <w:ind w:firstLine="57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4</w:t>
      </w:r>
      <w:r>
        <w:rPr>
          <w:rFonts w:hint="eastAsia" w:ascii="宋体" w:hAnsi="宋体"/>
          <w:color w:val="auto"/>
          <w:szCs w:val="21"/>
        </w:rPr>
        <w:t>. 租赁期结束，本合同即终止。</w:t>
      </w:r>
    </w:p>
    <w:p w14:paraId="0977A9DC">
      <w:pPr>
        <w:spacing w:line="360" w:lineRule="auto"/>
        <w:ind w:firstLine="57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5</w:t>
      </w:r>
      <w:r>
        <w:rPr>
          <w:rFonts w:hint="eastAsia" w:ascii="宋体" w:hAnsi="宋体"/>
          <w:color w:val="auto"/>
          <w:szCs w:val="21"/>
        </w:rPr>
        <w:t>. 自租赁期限届满之日起7日内，乙方应将租赁房屋归还甲方。乙方投资的装修装饰物及不动产物（指固定物）应保持完整性，不得拆除，无偿归甲方所有。动产物均由乙方撤回。若发现毁损或灭失的或逾期仍旧占用的，乙方应向甲方承担赔偿责任。乙方逾期未履行归还义务的，应按每日</w:t>
      </w:r>
      <w:r>
        <w:rPr>
          <w:rFonts w:hint="eastAsia" w:ascii="宋体" w:hAnsi="宋体"/>
          <w:color w:val="auto"/>
          <w:szCs w:val="21"/>
          <w:u w:val="single"/>
        </w:rPr>
        <w:t xml:space="preserve">    </w:t>
      </w:r>
      <w:r>
        <w:rPr>
          <w:rFonts w:hint="eastAsia" w:ascii="宋体" w:hAnsi="宋体"/>
          <w:color w:val="auto"/>
          <w:szCs w:val="21"/>
        </w:rPr>
        <w:t>元的标准向甲方赔偿损失。</w:t>
      </w:r>
    </w:p>
    <w:p w14:paraId="27F31274">
      <w:pPr>
        <w:spacing w:line="360" w:lineRule="auto"/>
        <w:ind w:firstLine="632" w:firstLineChars="300"/>
        <w:rPr>
          <w:rFonts w:ascii="宋体" w:hAnsi="宋体"/>
          <w:b/>
          <w:color w:val="auto"/>
          <w:szCs w:val="21"/>
        </w:rPr>
      </w:pPr>
      <w:r>
        <w:rPr>
          <w:rFonts w:hint="eastAsia" w:ascii="宋体" w:hAnsi="宋体"/>
          <w:b/>
          <w:color w:val="auto"/>
          <w:szCs w:val="21"/>
        </w:rPr>
        <w:t>第二十条  租赁合同非自然到期终止</w:t>
      </w:r>
    </w:p>
    <w:p w14:paraId="249D314A">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6</w:t>
      </w:r>
      <w:r>
        <w:rPr>
          <w:rFonts w:hint="eastAsia" w:ascii="宋体" w:hAnsi="宋体"/>
          <w:color w:val="auto"/>
          <w:szCs w:val="21"/>
        </w:rPr>
        <w:t xml:space="preserve">. 在下列情况发生时，视为乙方存在严重违约行为： </w:t>
      </w:r>
    </w:p>
    <w:p w14:paraId="261E86CD">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6</w:t>
      </w:r>
      <w:r>
        <w:rPr>
          <w:rFonts w:hint="eastAsia" w:ascii="宋体" w:hAnsi="宋体"/>
          <w:color w:val="auto"/>
          <w:szCs w:val="21"/>
        </w:rPr>
        <w:t>-1. 未按合同约定交纳租金或者其他应付费用且在应付日后</w:t>
      </w:r>
      <w:r>
        <w:rPr>
          <w:rFonts w:hint="eastAsia" w:ascii="宋体" w:hAnsi="宋体"/>
          <w:color w:val="auto"/>
          <w:szCs w:val="21"/>
          <w:u w:val="single"/>
        </w:rPr>
        <w:t xml:space="preserve">十五 </w:t>
      </w:r>
      <w:r>
        <w:rPr>
          <w:rFonts w:hint="eastAsia" w:ascii="宋体" w:hAnsi="宋体"/>
          <w:color w:val="auto"/>
          <w:szCs w:val="21"/>
        </w:rPr>
        <w:t>天内仍未支付的。</w:t>
      </w:r>
    </w:p>
    <w:p w14:paraId="72B45855">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6</w:t>
      </w:r>
      <w:r>
        <w:rPr>
          <w:rFonts w:hint="eastAsia" w:ascii="宋体" w:hAnsi="宋体"/>
          <w:color w:val="auto"/>
          <w:szCs w:val="21"/>
        </w:rPr>
        <w:t>-2.</w:t>
      </w:r>
      <w:r>
        <w:rPr>
          <w:rFonts w:hint="eastAsia" w:ascii="宋体" w:hAnsi="宋体"/>
          <w:color w:val="auto"/>
          <w:szCs w:val="21"/>
          <w:lang w:val="en-US" w:eastAsia="zh-CN"/>
        </w:rPr>
        <w:t xml:space="preserve"> </w:t>
      </w:r>
      <w:r>
        <w:rPr>
          <w:rFonts w:hint="eastAsia" w:ascii="宋体" w:hAnsi="宋体"/>
          <w:color w:val="auto"/>
          <w:szCs w:val="21"/>
        </w:rPr>
        <w:t>未向甲方交纳履约保证金的。</w:t>
      </w:r>
    </w:p>
    <w:p w14:paraId="773804D8">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6</w:t>
      </w:r>
      <w:r>
        <w:rPr>
          <w:rFonts w:hint="eastAsia" w:ascii="宋体" w:hAnsi="宋体"/>
          <w:color w:val="auto"/>
          <w:szCs w:val="21"/>
        </w:rPr>
        <w:t>-3. 存在任何方式的转租、分包、转让、抵押租赁场所的。</w:t>
      </w:r>
    </w:p>
    <w:p w14:paraId="0E1E2D97">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6</w:t>
      </w:r>
      <w:r>
        <w:rPr>
          <w:rFonts w:hint="eastAsia" w:ascii="宋体" w:hAnsi="宋体"/>
          <w:color w:val="auto"/>
          <w:szCs w:val="21"/>
        </w:rPr>
        <w:t>-4. 以甲方名义从事任何经营活动或贷款的。</w:t>
      </w:r>
    </w:p>
    <w:p w14:paraId="64EDC295">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6</w:t>
      </w:r>
      <w:r>
        <w:rPr>
          <w:rFonts w:hint="eastAsia" w:ascii="宋体" w:hAnsi="宋体"/>
          <w:color w:val="auto"/>
          <w:szCs w:val="21"/>
        </w:rPr>
        <w:t>-5. 出现上述情况，甲方有权单方面解除合同。甲方不给予任何赔偿，一切损失自负，履约保证金归甲方所有，乙方需赔偿损失。乙方投资的装修装饰物及不动产物（指固定物）应保持完整性，不得拆除，无偿归甲方所有。</w:t>
      </w:r>
    </w:p>
    <w:p w14:paraId="32D1485D">
      <w:pPr>
        <w:pStyle w:val="3"/>
        <w:spacing w:after="0" w:line="360" w:lineRule="auto"/>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7</w:t>
      </w:r>
      <w:r>
        <w:rPr>
          <w:rFonts w:hint="eastAsia" w:ascii="宋体" w:hAnsi="宋体"/>
          <w:color w:val="auto"/>
          <w:szCs w:val="21"/>
        </w:rPr>
        <w:t>. 在下列情况发生时，视为甲方存在严重违约行为：</w:t>
      </w:r>
    </w:p>
    <w:p w14:paraId="7080A058">
      <w:pPr>
        <w:pStyle w:val="3"/>
        <w:spacing w:after="0" w:line="360" w:lineRule="auto"/>
        <w:ind w:left="0" w:leftChars="0"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7</w:t>
      </w:r>
      <w:r>
        <w:rPr>
          <w:rFonts w:hint="eastAsia" w:ascii="宋体" w:hAnsi="宋体"/>
          <w:color w:val="auto"/>
          <w:szCs w:val="21"/>
        </w:rPr>
        <w:t>-1.甲方不能保证乙方正常水、电、空调、能源供应（除不可抗力及正常的设备检修</w:t>
      </w:r>
      <w:r>
        <w:rPr>
          <w:rFonts w:hint="eastAsia" w:hAnsi="宋体"/>
          <w:color w:val="auto"/>
          <w:szCs w:val="21"/>
        </w:rPr>
        <w:t>造成的中断），严重影响其正常经营的。</w:t>
      </w:r>
    </w:p>
    <w:p w14:paraId="4CB234B2">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7</w:t>
      </w:r>
      <w:r>
        <w:rPr>
          <w:rFonts w:hint="eastAsia" w:ascii="宋体" w:hAnsi="宋体"/>
          <w:color w:val="auto"/>
          <w:szCs w:val="21"/>
        </w:rPr>
        <w:t>-2. 甲方严重干预乙方合法经营活动（除政府接待外），导致其无法正常经营的。</w:t>
      </w:r>
    </w:p>
    <w:p w14:paraId="62CA8122">
      <w:pPr>
        <w:spacing w:line="360" w:lineRule="auto"/>
        <w:ind w:firstLine="420" w:firstLineChars="200"/>
        <w:rPr>
          <w:rFonts w:hint="eastAsia" w:ascii="宋体" w:hAnsi="宋体"/>
          <w:color w:val="auto"/>
          <w:szCs w:val="21"/>
        </w:rPr>
      </w:pPr>
      <w:r>
        <w:rPr>
          <w:rFonts w:hint="eastAsia" w:ascii="宋体" w:hAnsi="宋体"/>
          <w:color w:val="auto"/>
          <w:szCs w:val="21"/>
        </w:rPr>
        <w:t>7</w:t>
      </w:r>
      <w:r>
        <w:rPr>
          <w:rFonts w:hint="eastAsia" w:ascii="宋体" w:hAnsi="宋体"/>
          <w:color w:val="auto"/>
          <w:szCs w:val="21"/>
          <w:lang w:val="en-US" w:eastAsia="zh-CN"/>
        </w:rPr>
        <w:t>7</w:t>
      </w:r>
      <w:r>
        <w:rPr>
          <w:rFonts w:hint="eastAsia" w:ascii="宋体" w:hAnsi="宋体"/>
          <w:color w:val="auto"/>
          <w:szCs w:val="21"/>
        </w:rPr>
        <w:t>-3. 出现上述情况，乙方有权单方面解除合同。甲方退还履约保证金，乙方在本协议期内投资的装修装饰物及不动产物（指固定物）归甲方所有，双方同意对该部分的装修装饰物及不动产物（指固定物）进行折旧计算（需提供合规发票等证据）并由甲方向乙方退回剩余折旧金额，计算日期从投入使用之日起至本协议约定的合同期满之日止，计算方法按月平均分摊。乙方应在7天归还房屋，逾期未履行归还义务的，应按每日</w:t>
      </w:r>
      <w:r>
        <w:rPr>
          <w:rFonts w:hint="eastAsia" w:ascii="宋体" w:hAnsi="宋体"/>
          <w:color w:val="auto"/>
          <w:szCs w:val="21"/>
          <w:u w:val="single"/>
        </w:rPr>
        <w:t xml:space="preserve">    </w:t>
      </w:r>
      <w:r>
        <w:rPr>
          <w:rFonts w:hint="eastAsia" w:ascii="宋体" w:hAnsi="宋体" w:cs="宋体"/>
          <w:color w:val="auto"/>
          <w:kern w:val="0"/>
          <w:szCs w:val="21"/>
        </w:rPr>
        <w:t>元</w:t>
      </w:r>
      <w:r>
        <w:rPr>
          <w:rFonts w:hint="eastAsia" w:ascii="宋体" w:hAnsi="宋体"/>
          <w:color w:val="auto"/>
          <w:szCs w:val="21"/>
        </w:rPr>
        <w:t>为标准向甲方赔偿损失。</w:t>
      </w:r>
    </w:p>
    <w:p w14:paraId="1EF977DC">
      <w:pPr>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78. 租赁期内，如乙方因自身原因，要求提前终止合同的，履约保证金归甲方所有，</w:t>
      </w:r>
      <w:r>
        <w:rPr>
          <w:rFonts w:hint="eastAsia" w:ascii="宋体" w:hAnsi="宋体"/>
          <w:color w:val="auto"/>
          <w:szCs w:val="21"/>
        </w:rPr>
        <w:t>乙方投资的装修装饰物及不动产物（指固定物）应保持完整性，不得拆除，无偿归甲方所有。</w:t>
      </w:r>
      <w:r>
        <w:rPr>
          <w:rFonts w:hint="eastAsia" w:ascii="宋体" w:hAnsi="宋体"/>
          <w:color w:val="auto"/>
          <w:szCs w:val="21"/>
          <w:lang w:val="en-US" w:eastAsia="zh-CN"/>
        </w:rPr>
        <w:t>乙方还需按照剩余租期时间向甲方赔偿损失，以合同第一年月租金为标准，一年一个月租金，不满半年的半个月租金。</w:t>
      </w:r>
    </w:p>
    <w:p w14:paraId="1DDA2343">
      <w:pPr>
        <w:spacing w:line="360" w:lineRule="auto"/>
        <w:ind w:firstLine="632" w:firstLineChars="300"/>
        <w:jc w:val="center"/>
        <w:rPr>
          <w:rFonts w:ascii="宋体" w:hAnsi="宋体"/>
          <w:b/>
          <w:color w:val="auto"/>
          <w:szCs w:val="21"/>
        </w:rPr>
      </w:pPr>
      <w:r>
        <w:rPr>
          <w:rFonts w:hint="eastAsia" w:ascii="宋体" w:hAnsi="宋体"/>
          <w:b/>
          <w:color w:val="auto"/>
          <w:szCs w:val="21"/>
        </w:rPr>
        <w:t>第八章  其他约定</w:t>
      </w:r>
    </w:p>
    <w:p w14:paraId="02E7C47C">
      <w:pPr>
        <w:spacing w:line="360" w:lineRule="auto"/>
        <w:ind w:firstLine="420" w:firstLineChars="200"/>
        <w:rPr>
          <w:rFonts w:ascii="宋体" w:hAnsi="宋体"/>
          <w:color w:val="auto"/>
          <w:szCs w:val="21"/>
        </w:rPr>
      </w:pPr>
      <w:r>
        <w:rPr>
          <w:rFonts w:hint="eastAsia" w:ascii="宋体" w:hAnsi="宋体"/>
          <w:color w:val="auto"/>
          <w:szCs w:val="21"/>
          <w:lang w:val="en-US" w:eastAsia="zh-CN"/>
        </w:rPr>
        <w:t>79</w:t>
      </w:r>
      <w:r>
        <w:rPr>
          <w:rFonts w:hint="eastAsia" w:ascii="宋体" w:hAnsi="宋体"/>
          <w:color w:val="auto"/>
          <w:szCs w:val="21"/>
        </w:rPr>
        <w:t>. 租赁期间，甲方统一对各区域进行灭“四害”工作，乙方每年向甲方支付“四害”灭除费</w:t>
      </w:r>
      <w:r>
        <w:rPr>
          <w:rFonts w:hint="eastAsia" w:ascii="宋体" w:hAnsi="宋体"/>
          <w:color w:val="auto"/>
          <w:szCs w:val="21"/>
          <w:u w:val="single"/>
          <w:lang w:val="en-US" w:eastAsia="zh-CN"/>
        </w:rPr>
        <w:t xml:space="preserve">     </w:t>
      </w:r>
      <w:r>
        <w:rPr>
          <w:rFonts w:hint="eastAsia" w:ascii="宋体" w:hAnsi="宋体"/>
          <w:color w:val="auto"/>
          <w:szCs w:val="21"/>
        </w:rPr>
        <w:t>元。在每年</w:t>
      </w:r>
      <w:r>
        <w:rPr>
          <w:rFonts w:hint="eastAsia" w:ascii="宋体" w:hAnsi="宋体"/>
          <w:color w:val="auto"/>
          <w:szCs w:val="21"/>
          <w:u w:val="single"/>
        </w:rPr>
        <w:t xml:space="preserve">    </w:t>
      </w:r>
      <w:r>
        <w:rPr>
          <w:rFonts w:hint="eastAsia" w:ascii="宋体" w:hAnsi="宋体"/>
          <w:color w:val="auto"/>
          <w:szCs w:val="21"/>
        </w:rPr>
        <w:t>月的双方往来款结算时由乙方向甲方支付。</w:t>
      </w:r>
    </w:p>
    <w:p w14:paraId="3FC26EBD">
      <w:pPr>
        <w:spacing w:line="360" w:lineRule="auto"/>
        <w:ind w:firstLine="420" w:firstLineChars="200"/>
        <w:rPr>
          <w:rFonts w:hint="eastAsia" w:eastAsia="宋体" w:cs="宋体" w:asciiTheme="minorEastAsia" w:hAnsiTheme="minorEastAsia"/>
          <w:color w:val="auto"/>
          <w:kern w:val="0"/>
          <w:szCs w:val="21"/>
          <w:lang w:eastAsia="zh-CN"/>
        </w:rPr>
      </w:pPr>
      <w:r>
        <w:rPr>
          <w:rFonts w:hint="eastAsia" w:ascii="宋体" w:hAnsi="宋体"/>
          <w:color w:val="auto"/>
          <w:szCs w:val="21"/>
        </w:rPr>
        <w:t>8</w:t>
      </w:r>
      <w:r>
        <w:rPr>
          <w:rFonts w:hint="eastAsia" w:ascii="宋体" w:hAnsi="宋体"/>
          <w:color w:val="auto"/>
          <w:szCs w:val="21"/>
          <w:lang w:val="en-US" w:eastAsia="zh-CN"/>
        </w:rPr>
        <w:t>0</w:t>
      </w:r>
      <w:r>
        <w:rPr>
          <w:rFonts w:hint="eastAsia" w:ascii="宋体" w:hAnsi="宋体"/>
          <w:color w:val="auto"/>
          <w:szCs w:val="21"/>
        </w:rPr>
        <w:t>.</w:t>
      </w:r>
      <w:r>
        <w:rPr>
          <w:rFonts w:hint="eastAsia" w:cs="宋体" w:asciiTheme="minorEastAsia" w:hAnsiTheme="minorEastAsia"/>
          <w:color w:val="auto"/>
          <w:kern w:val="0"/>
          <w:szCs w:val="21"/>
        </w:rPr>
        <w:t xml:space="preserve"> 甲方</w:t>
      </w:r>
      <w:r>
        <w:rPr>
          <w:rFonts w:hint="eastAsia" w:cs="宋体" w:asciiTheme="minorEastAsia" w:hAnsiTheme="minorEastAsia"/>
          <w:color w:val="auto"/>
          <w:kern w:val="0"/>
          <w:szCs w:val="21"/>
          <w:lang w:eastAsia="zh-CN"/>
        </w:rPr>
        <w:t>负责乙方租赁场地的空调室外</w:t>
      </w:r>
      <w:r>
        <w:rPr>
          <w:rFonts w:hint="eastAsia" w:cs="宋体" w:asciiTheme="minorEastAsia" w:hAnsiTheme="minorEastAsia"/>
          <w:color w:val="auto"/>
          <w:kern w:val="0"/>
          <w:szCs w:val="21"/>
          <w:lang w:val="en-US" w:eastAsia="zh-CN"/>
        </w:rPr>
        <w:t>主</w:t>
      </w:r>
      <w:r>
        <w:rPr>
          <w:rFonts w:hint="eastAsia" w:cs="宋体" w:asciiTheme="minorEastAsia" w:hAnsiTheme="minorEastAsia"/>
          <w:color w:val="auto"/>
          <w:kern w:val="0"/>
          <w:szCs w:val="21"/>
          <w:lang w:eastAsia="zh-CN"/>
        </w:rPr>
        <w:t>机安装，室内</w:t>
      </w:r>
      <w:r>
        <w:rPr>
          <w:rFonts w:hint="eastAsia" w:cs="宋体" w:asciiTheme="minorEastAsia" w:hAnsiTheme="minorEastAsia"/>
          <w:color w:val="auto"/>
          <w:kern w:val="0"/>
          <w:szCs w:val="21"/>
          <w:lang w:val="en-US" w:eastAsia="zh-CN"/>
        </w:rPr>
        <w:t>末端机组及管路</w:t>
      </w:r>
      <w:r>
        <w:rPr>
          <w:rFonts w:hint="eastAsia" w:cs="宋体" w:asciiTheme="minorEastAsia" w:hAnsiTheme="minorEastAsia"/>
          <w:color w:val="auto"/>
          <w:kern w:val="0"/>
          <w:szCs w:val="21"/>
          <w:lang w:eastAsia="zh-CN"/>
        </w:rPr>
        <w:t>由乙方自行安装。</w:t>
      </w:r>
    </w:p>
    <w:p w14:paraId="05A749F9">
      <w:pPr>
        <w:spacing w:line="360" w:lineRule="auto"/>
        <w:ind w:firstLine="632" w:firstLineChars="300"/>
        <w:jc w:val="center"/>
        <w:rPr>
          <w:rFonts w:ascii="宋体" w:hAnsi="宋体"/>
          <w:b/>
          <w:color w:val="auto"/>
          <w:szCs w:val="21"/>
        </w:rPr>
      </w:pPr>
      <w:r>
        <w:rPr>
          <w:rFonts w:hint="eastAsia" w:ascii="宋体" w:hAnsi="宋体"/>
          <w:b/>
          <w:color w:val="auto"/>
          <w:szCs w:val="21"/>
        </w:rPr>
        <w:t>第九章  附则</w:t>
      </w:r>
    </w:p>
    <w:p w14:paraId="2F30A368">
      <w:pPr>
        <w:spacing w:line="360" w:lineRule="auto"/>
        <w:ind w:firstLine="632" w:firstLineChars="300"/>
        <w:rPr>
          <w:rFonts w:ascii="宋体" w:hAnsi="宋体"/>
          <w:b/>
          <w:color w:val="auto"/>
          <w:szCs w:val="21"/>
        </w:rPr>
      </w:pPr>
      <w:r>
        <w:rPr>
          <w:rFonts w:hint="eastAsia" w:ascii="宋体" w:hAnsi="宋体"/>
          <w:b/>
          <w:color w:val="auto"/>
          <w:szCs w:val="21"/>
        </w:rPr>
        <w:t>第二十</w:t>
      </w:r>
      <w:r>
        <w:rPr>
          <w:rFonts w:hint="eastAsia" w:ascii="宋体" w:hAnsi="宋体"/>
          <w:b/>
          <w:color w:val="auto"/>
          <w:szCs w:val="21"/>
          <w:lang w:val="en-US" w:eastAsia="zh-CN"/>
        </w:rPr>
        <w:t>一</w:t>
      </w:r>
      <w:r>
        <w:rPr>
          <w:rFonts w:hint="eastAsia" w:ascii="宋体" w:hAnsi="宋体"/>
          <w:b/>
          <w:color w:val="auto"/>
          <w:szCs w:val="21"/>
        </w:rPr>
        <w:t>条  附则</w:t>
      </w:r>
    </w:p>
    <w:p w14:paraId="056BC1F4">
      <w:pPr>
        <w:spacing w:line="360" w:lineRule="auto"/>
        <w:ind w:firstLine="420" w:firstLineChars="200"/>
        <w:rPr>
          <w:rFonts w:ascii="宋体" w:hAnsi="宋体"/>
          <w:color w:val="auto"/>
          <w:szCs w:val="21"/>
        </w:rPr>
      </w:pPr>
      <w:r>
        <w:rPr>
          <w:rFonts w:hint="eastAsia" w:ascii="宋体" w:hAnsi="宋体"/>
          <w:color w:val="auto"/>
          <w:szCs w:val="21"/>
        </w:rPr>
        <w:t>8</w:t>
      </w:r>
      <w:r>
        <w:rPr>
          <w:rFonts w:hint="eastAsia" w:ascii="宋体" w:hAnsi="宋体"/>
          <w:color w:val="auto"/>
          <w:szCs w:val="21"/>
          <w:lang w:val="en-US" w:eastAsia="zh-CN"/>
        </w:rPr>
        <w:t>1</w:t>
      </w:r>
      <w:r>
        <w:rPr>
          <w:rFonts w:hint="eastAsia" w:ascii="宋体" w:hAnsi="宋体"/>
          <w:color w:val="auto"/>
          <w:szCs w:val="21"/>
        </w:rPr>
        <w:t>. 本合同争议由双方友好协商解决，协商不成，双方同意提请甲方所在地法院解决 。</w:t>
      </w:r>
    </w:p>
    <w:p w14:paraId="0E5FF58B">
      <w:pPr>
        <w:spacing w:line="360" w:lineRule="auto"/>
        <w:ind w:firstLine="420" w:firstLineChars="200"/>
        <w:rPr>
          <w:rFonts w:ascii="宋体" w:hAnsi="宋体"/>
          <w:color w:val="auto"/>
          <w:szCs w:val="21"/>
        </w:rPr>
      </w:pPr>
      <w:r>
        <w:rPr>
          <w:rFonts w:hint="eastAsia" w:ascii="宋体" w:hAnsi="宋体"/>
          <w:color w:val="auto"/>
          <w:szCs w:val="21"/>
        </w:rPr>
        <w:t>8</w:t>
      </w:r>
      <w:r>
        <w:rPr>
          <w:rFonts w:hint="eastAsia" w:ascii="宋体" w:hAnsi="宋体"/>
          <w:color w:val="auto"/>
          <w:szCs w:val="21"/>
          <w:lang w:val="en-US" w:eastAsia="zh-CN"/>
        </w:rPr>
        <w:t>2</w:t>
      </w:r>
      <w:r>
        <w:rPr>
          <w:rFonts w:hint="eastAsia" w:ascii="宋体" w:hAnsi="宋体"/>
          <w:color w:val="auto"/>
          <w:szCs w:val="21"/>
        </w:rPr>
        <w:t>. 在租赁期间，双方经营往来的消费折扣优惠等，以补充协议方式另行确定。</w:t>
      </w:r>
    </w:p>
    <w:p w14:paraId="4778980A">
      <w:pPr>
        <w:spacing w:line="360" w:lineRule="auto"/>
        <w:ind w:firstLine="420" w:firstLineChars="200"/>
        <w:rPr>
          <w:rFonts w:ascii="宋体" w:hAnsi="宋体"/>
          <w:color w:val="auto"/>
          <w:szCs w:val="21"/>
        </w:rPr>
      </w:pPr>
      <w:r>
        <w:rPr>
          <w:rFonts w:hint="eastAsia" w:ascii="宋体" w:hAnsi="宋体"/>
          <w:color w:val="auto"/>
          <w:szCs w:val="21"/>
        </w:rPr>
        <w:t>8</w:t>
      </w:r>
      <w:r>
        <w:rPr>
          <w:rFonts w:hint="eastAsia" w:ascii="宋体" w:hAnsi="宋体"/>
          <w:color w:val="auto"/>
          <w:szCs w:val="21"/>
          <w:lang w:val="en-US" w:eastAsia="zh-CN"/>
        </w:rPr>
        <w:t>3</w:t>
      </w:r>
      <w:r>
        <w:rPr>
          <w:rFonts w:hint="eastAsia" w:ascii="宋体" w:hAnsi="宋体"/>
          <w:color w:val="auto"/>
          <w:szCs w:val="21"/>
        </w:rPr>
        <w:t>. 未尽事宜双方另行协商，并以补充协议形式确定。</w:t>
      </w:r>
    </w:p>
    <w:p w14:paraId="31FE1FCB">
      <w:pPr>
        <w:spacing w:line="360" w:lineRule="auto"/>
        <w:ind w:firstLine="420" w:firstLineChars="200"/>
        <w:rPr>
          <w:rFonts w:ascii="宋体" w:hAnsi="宋体"/>
          <w:color w:val="auto"/>
          <w:szCs w:val="21"/>
        </w:rPr>
      </w:pPr>
      <w:r>
        <w:rPr>
          <w:rFonts w:hint="eastAsia" w:ascii="宋体" w:hAnsi="宋体"/>
          <w:color w:val="auto"/>
          <w:szCs w:val="21"/>
        </w:rPr>
        <w:t>8</w:t>
      </w:r>
      <w:r>
        <w:rPr>
          <w:rFonts w:hint="eastAsia" w:ascii="宋体" w:hAnsi="宋体"/>
          <w:color w:val="auto"/>
          <w:szCs w:val="21"/>
          <w:lang w:val="en-US" w:eastAsia="zh-CN"/>
        </w:rPr>
        <w:t>4</w:t>
      </w:r>
      <w:r>
        <w:rPr>
          <w:rFonts w:hint="eastAsia" w:ascii="宋体" w:hAnsi="宋体"/>
          <w:color w:val="auto"/>
          <w:szCs w:val="21"/>
        </w:rPr>
        <w:t>. 本合同一式</w:t>
      </w:r>
      <w:r>
        <w:rPr>
          <w:rFonts w:hint="eastAsia" w:ascii="宋体" w:hAnsi="宋体"/>
          <w:color w:val="auto"/>
          <w:szCs w:val="21"/>
          <w:lang w:val="en-US" w:eastAsia="zh-CN"/>
        </w:rPr>
        <w:t>肆</w:t>
      </w:r>
      <w:r>
        <w:rPr>
          <w:rFonts w:hint="eastAsia" w:ascii="宋体" w:hAnsi="宋体"/>
          <w:color w:val="auto"/>
          <w:szCs w:val="21"/>
        </w:rPr>
        <w:t>份，各方各执贰份。</w:t>
      </w:r>
    </w:p>
    <w:p w14:paraId="28CE46B8">
      <w:pPr>
        <w:spacing w:line="360" w:lineRule="auto"/>
        <w:ind w:firstLine="420" w:firstLineChars="200"/>
        <w:rPr>
          <w:rFonts w:ascii="宋体" w:hAnsi="宋体"/>
          <w:color w:val="auto"/>
          <w:szCs w:val="21"/>
        </w:rPr>
      </w:pPr>
      <w:r>
        <w:rPr>
          <w:rFonts w:hint="eastAsia" w:ascii="宋体" w:hAnsi="宋体"/>
          <w:color w:val="auto"/>
          <w:szCs w:val="21"/>
        </w:rPr>
        <w:t>8</w:t>
      </w:r>
      <w:r>
        <w:rPr>
          <w:rFonts w:hint="eastAsia" w:ascii="宋体" w:hAnsi="宋体"/>
          <w:color w:val="auto"/>
          <w:szCs w:val="21"/>
          <w:lang w:val="en-US" w:eastAsia="zh-CN"/>
        </w:rPr>
        <w:t>5</w:t>
      </w:r>
      <w:r>
        <w:rPr>
          <w:rFonts w:hint="eastAsia" w:ascii="宋体" w:hAnsi="宋体"/>
          <w:color w:val="auto"/>
          <w:szCs w:val="21"/>
        </w:rPr>
        <w:t>. 本合同自各方签字盖章后生效。</w:t>
      </w:r>
    </w:p>
    <w:p w14:paraId="419A1958">
      <w:pPr>
        <w:spacing w:line="360" w:lineRule="auto"/>
        <w:ind w:firstLine="315" w:firstLineChars="150"/>
        <w:rPr>
          <w:rFonts w:ascii="宋体" w:hAnsi="宋体"/>
          <w:color w:val="auto"/>
          <w:szCs w:val="21"/>
        </w:rPr>
      </w:pPr>
      <w:r>
        <w:rPr>
          <w:rFonts w:hint="eastAsia" w:ascii="宋体" w:hAnsi="宋体"/>
          <w:color w:val="auto"/>
          <w:szCs w:val="21"/>
        </w:rPr>
        <w:t>（以下无正文）</w:t>
      </w:r>
    </w:p>
    <w:p w14:paraId="2CE299AD">
      <w:pPr>
        <w:spacing w:line="360" w:lineRule="auto"/>
        <w:rPr>
          <w:rFonts w:ascii="宋体" w:hAnsi="宋体"/>
          <w:color w:val="auto"/>
          <w:szCs w:val="21"/>
        </w:rPr>
      </w:pPr>
    </w:p>
    <w:p w14:paraId="0865A83C">
      <w:pPr>
        <w:spacing w:line="360" w:lineRule="auto"/>
        <w:rPr>
          <w:rFonts w:ascii="宋体" w:hAnsi="宋体"/>
          <w:color w:val="auto"/>
          <w:szCs w:val="21"/>
        </w:rPr>
      </w:pPr>
    </w:p>
    <w:p w14:paraId="13F700CE">
      <w:pPr>
        <w:spacing w:line="360" w:lineRule="auto"/>
        <w:rPr>
          <w:rFonts w:ascii="宋体" w:hAnsi="宋体"/>
          <w:color w:val="auto"/>
          <w:szCs w:val="21"/>
        </w:rPr>
      </w:pPr>
    </w:p>
    <w:p w14:paraId="78A5BAEB">
      <w:pPr>
        <w:spacing w:line="360" w:lineRule="auto"/>
        <w:rPr>
          <w:rFonts w:ascii="宋体" w:hAnsi="宋体"/>
          <w:color w:val="auto"/>
          <w:szCs w:val="21"/>
        </w:rPr>
      </w:pPr>
    </w:p>
    <w:p w14:paraId="44A11B20">
      <w:pPr>
        <w:spacing w:line="360" w:lineRule="auto"/>
        <w:rPr>
          <w:rFonts w:ascii="宋体" w:hAnsi="宋体"/>
          <w:color w:val="auto"/>
          <w:szCs w:val="21"/>
        </w:rPr>
      </w:pPr>
    </w:p>
    <w:p w14:paraId="3D762C66">
      <w:pPr>
        <w:spacing w:line="360" w:lineRule="auto"/>
        <w:rPr>
          <w:rFonts w:ascii="宋体" w:hAnsi="宋体"/>
          <w:color w:val="auto"/>
          <w:szCs w:val="21"/>
        </w:rPr>
      </w:pPr>
    </w:p>
    <w:p w14:paraId="279E2601">
      <w:pPr>
        <w:spacing w:line="360" w:lineRule="auto"/>
        <w:rPr>
          <w:rFonts w:ascii="宋体" w:hAnsi="宋体"/>
          <w:color w:val="auto"/>
          <w:szCs w:val="21"/>
        </w:rPr>
      </w:pPr>
    </w:p>
    <w:p w14:paraId="6E5160F1">
      <w:pPr>
        <w:spacing w:line="360" w:lineRule="auto"/>
        <w:rPr>
          <w:rFonts w:ascii="宋体" w:hAnsi="宋体"/>
          <w:color w:val="auto"/>
          <w:szCs w:val="21"/>
        </w:rPr>
      </w:pPr>
    </w:p>
    <w:p w14:paraId="44B4715B">
      <w:pPr>
        <w:spacing w:line="360" w:lineRule="auto"/>
        <w:rPr>
          <w:rFonts w:ascii="宋体" w:hAnsi="宋体"/>
          <w:color w:val="auto"/>
          <w:szCs w:val="21"/>
        </w:rPr>
      </w:pPr>
    </w:p>
    <w:p w14:paraId="274292E3">
      <w:pPr>
        <w:spacing w:line="360" w:lineRule="auto"/>
        <w:rPr>
          <w:rFonts w:ascii="宋体" w:hAnsi="宋体"/>
          <w:color w:val="auto"/>
          <w:szCs w:val="21"/>
        </w:rPr>
      </w:pPr>
    </w:p>
    <w:p w14:paraId="0A3B2704">
      <w:pPr>
        <w:spacing w:line="360" w:lineRule="auto"/>
        <w:rPr>
          <w:rFonts w:ascii="宋体" w:hAnsi="宋体"/>
          <w:color w:val="auto"/>
          <w:szCs w:val="21"/>
        </w:rPr>
      </w:pPr>
    </w:p>
    <w:p w14:paraId="281252CA">
      <w:pPr>
        <w:spacing w:line="360" w:lineRule="auto"/>
        <w:rPr>
          <w:rFonts w:ascii="宋体" w:hAnsi="宋体"/>
          <w:color w:val="auto"/>
          <w:szCs w:val="21"/>
        </w:rPr>
      </w:pPr>
    </w:p>
    <w:p w14:paraId="4939BFC9">
      <w:pPr>
        <w:spacing w:line="360" w:lineRule="auto"/>
        <w:rPr>
          <w:rFonts w:ascii="宋体" w:hAnsi="宋体"/>
          <w:color w:val="auto"/>
          <w:szCs w:val="21"/>
        </w:rPr>
      </w:pPr>
    </w:p>
    <w:p w14:paraId="2097DD9F">
      <w:pPr>
        <w:spacing w:line="360" w:lineRule="auto"/>
        <w:rPr>
          <w:rFonts w:ascii="宋体" w:hAnsi="宋体"/>
          <w:color w:val="auto"/>
          <w:szCs w:val="21"/>
        </w:rPr>
      </w:pPr>
    </w:p>
    <w:p w14:paraId="517128BD">
      <w:pPr>
        <w:spacing w:line="360" w:lineRule="auto"/>
        <w:rPr>
          <w:rFonts w:ascii="宋体" w:hAnsi="宋体"/>
          <w:color w:val="auto"/>
          <w:szCs w:val="21"/>
        </w:rPr>
      </w:pPr>
    </w:p>
    <w:p w14:paraId="3D39EE6D">
      <w:pPr>
        <w:spacing w:line="360" w:lineRule="auto"/>
        <w:rPr>
          <w:rFonts w:hint="eastAsia" w:ascii="宋体" w:hAnsi="宋体" w:eastAsia="宋体"/>
          <w:color w:val="auto"/>
          <w:szCs w:val="21"/>
          <w:lang w:val="en-US" w:eastAsia="zh-CN"/>
        </w:rPr>
      </w:pPr>
      <w:r>
        <w:rPr>
          <w:rFonts w:hint="eastAsia" w:ascii="宋体" w:hAnsi="宋体"/>
          <w:color w:val="auto"/>
          <w:szCs w:val="21"/>
          <w:lang w:val="en-US" w:eastAsia="zh-CN"/>
        </w:rPr>
        <w:t>签署页：</w:t>
      </w:r>
    </w:p>
    <w:p w14:paraId="6447B872">
      <w:pPr>
        <w:spacing w:line="360" w:lineRule="auto"/>
        <w:rPr>
          <w:rFonts w:hint="eastAsia" w:ascii="宋体" w:hAnsi="宋体"/>
          <w:b/>
          <w:color w:val="auto"/>
          <w:szCs w:val="21"/>
        </w:rPr>
      </w:pPr>
    </w:p>
    <w:p w14:paraId="56133DBB">
      <w:pPr>
        <w:spacing w:line="360" w:lineRule="auto"/>
        <w:rPr>
          <w:rFonts w:hint="eastAsia" w:ascii="宋体" w:hAnsi="宋体"/>
          <w:b/>
          <w:color w:val="auto"/>
          <w:szCs w:val="21"/>
        </w:rPr>
      </w:pPr>
    </w:p>
    <w:p w14:paraId="6851EC82">
      <w:pPr>
        <w:spacing w:line="360" w:lineRule="auto"/>
        <w:rPr>
          <w:rFonts w:hint="eastAsia" w:ascii="宋体" w:hAnsi="宋体"/>
          <w:b/>
          <w:color w:val="auto"/>
          <w:szCs w:val="21"/>
        </w:rPr>
      </w:pPr>
    </w:p>
    <w:p w14:paraId="63373899">
      <w:pPr>
        <w:spacing w:line="360" w:lineRule="auto"/>
        <w:rPr>
          <w:rFonts w:hint="eastAsia" w:ascii="宋体" w:hAnsi="宋体"/>
          <w:b/>
          <w:color w:val="auto"/>
          <w:szCs w:val="21"/>
        </w:rPr>
      </w:pPr>
    </w:p>
    <w:p w14:paraId="28A9F70B">
      <w:pPr>
        <w:spacing w:line="360" w:lineRule="auto"/>
        <w:rPr>
          <w:rFonts w:hint="eastAsia" w:ascii="宋体" w:hAnsi="宋体"/>
          <w:b/>
          <w:color w:val="auto"/>
          <w:szCs w:val="21"/>
        </w:rPr>
      </w:pPr>
      <w:r>
        <w:rPr>
          <w:rFonts w:hint="eastAsia" w:ascii="宋体" w:hAnsi="宋体"/>
          <w:b/>
          <w:color w:val="auto"/>
          <w:szCs w:val="21"/>
        </w:rPr>
        <w:t xml:space="preserve">甲方（公章）：                                                  </w:t>
      </w:r>
    </w:p>
    <w:p w14:paraId="4B4409D7">
      <w:pPr>
        <w:spacing w:line="360" w:lineRule="auto"/>
        <w:rPr>
          <w:rFonts w:ascii="宋体" w:hAnsi="宋体"/>
          <w:b/>
          <w:color w:val="auto"/>
          <w:szCs w:val="21"/>
        </w:rPr>
      </w:pPr>
      <w:r>
        <w:rPr>
          <w:rFonts w:hint="eastAsia" w:ascii="宋体" w:hAnsi="宋体"/>
          <w:b/>
          <w:color w:val="auto"/>
          <w:szCs w:val="21"/>
        </w:rPr>
        <w:t>法定代表或授权代表（签字）：</w:t>
      </w:r>
    </w:p>
    <w:p w14:paraId="29D02A7E">
      <w:pPr>
        <w:tabs>
          <w:tab w:val="left" w:pos="5103"/>
        </w:tabs>
        <w:spacing w:line="360" w:lineRule="auto"/>
        <w:ind w:firstLine="422" w:firstLineChars="200"/>
        <w:rPr>
          <w:rFonts w:ascii="宋体" w:hAnsi="宋体"/>
          <w:b/>
          <w:color w:val="auto"/>
          <w:szCs w:val="21"/>
        </w:rPr>
      </w:pPr>
      <w:r>
        <w:rPr>
          <w:rFonts w:hint="eastAsia" w:ascii="宋体" w:hAnsi="宋体"/>
          <w:b/>
          <w:color w:val="auto"/>
          <w:szCs w:val="21"/>
        </w:rPr>
        <w:t xml:space="preserve">年   月    日                                </w:t>
      </w:r>
    </w:p>
    <w:p w14:paraId="1E96B860">
      <w:pPr>
        <w:spacing w:line="360" w:lineRule="auto"/>
        <w:rPr>
          <w:rFonts w:ascii="宋体" w:hAnsi="宋体"/>
          <w:b/>
          <w:color w:val="auto"/>
          <w:szCs w:val="21"/>
        </w:rPr>
      </w:pPr>
    </w:p>
    <w:p w14:paraId="630D4E5A">
      <w:pPr>
        <w:tabs>
          <w:tab w:val="left" w:pos="4820"/>
          <w:tab w:val="left" w:pos="5529"/>
        </w:tabs>
        <w:spacing w:line="360" w:lineRule="auto"/>
        <w:ind w:firstLine="5069" w:firstLineChars="2414"/>
        <w:rPr>
          <w:color w:val="auto"/>
        </w:rPr>
      </w:pPr>
    </w:p>
    <w:p w14:paraId="300D7BEF">
      <w:pPr>
        <w:tabs>
          <w:tab w:val="left" w:pos="4820"/>
          <w:tab w:val="left" w:pos="5529"/>
        </w:tabs>
        <w:spacing w:line="360" w:lineRule="auto"/>
        <w:ind w:firstLine="5069" w:firstLineChars="2414"/>
        <w:rPr>
          <w:color w:val="auto"/>
        </w:rPr>
      </w:pPr>
    </w:p>
    <w:p w14:paraId="5084D427">
      <w:pPr>
        <w:tabs>
          <w:tab w:val="left" w:pos="4820"/>
          <w:tab w:val="left" w:pos="5529"/>
        </w:tabs>
        <w:spacing w:line="360" w:lineRule="auto"/>
        <w:ind w:firstLine="5069" w:firstLineChars="2414"/>
        <w:rPr>
          <w:color w:val="auto"/>
        </w:rPr>
      </w:pPr>
    </w:p>
    <w:p w14:paraId="175334F3">
      <w:pPr>
        <w:tabs>
          <w:tab w:val="left" w:pos="4820"/>
          <w:tab w:val="left" w:pos="5529"/>
        </w:tabs>
        <w:spacing w:line="360" w:lineRule="auto"/>
        <w:ind w:firstLine="5069" w:firstLineChars="2414"/>
        <w:rPr>
          <w:color w:val="auto"/>
        </w:rPr>
      </w:pPr>
    </w:p>
    <w:p w14:paraId="79029B86">
      <w:pPr>
        <w:tabs>
          <w:tab w:val="left" w:pos="4820"/>
          <w:tab w:val="left" w:pos="5529"/>
        </w:tabs>
        <w:spacing w:line="360" w:lineRule="auto"/>
        <w:ind w:firstLine="5069" w:firstLineChars="2414"/>
        <w:rPr>
          <w:color w:val="auto"/>
        </w:rPr>
      </w:pPr>
    </w:p>
    <w:p w14:paraId="416A7EB7">
      <w:pPr>
        <w:spacing w:line="360" w:lineRule="auto"/>
        <w:rPr>
          <w:rFonts w:ascii="宋体" w:hAnsi="宋体"/>
          <w:b/>
          <w:color w:val="auto"/>
          <w:szCs w:val="21"/>
        </w:rPr>
      </w:pPr>
      <w:r>
        <w:rPr>
          <w:rFonts w:hint="eastAsia" w:ascii="宋体" w:hAnsi="宋体"/>
          <w:b/>
          <w:color w:val="auto"/>
          <w:szCs w:val="21"/>
        </w:rPr>
        <w:t>乙方（公章）：</w:t>
      </w:r>
    </w:p>
    <w:p w14:paraId="7C42CA1D">
      <w:pPr>
        <w:tabs>
          <w:tab w:val="left" w:pos="4820"/>
          <w:tab w:val="left" w:pos="5529"/>
        </w:tabs>
        <w:spacing w:line="360" w:lineRule="auto"/>
        <w:jc w:val="left"/>
        <w:rPr>
          <w:color w:val="auto"/>
        </w:rPr>
      </w:pPr>
      <w:r>
        <w:rPr>
          <w:rFonts w:hint="eastAsia" w:ascii="宋体" w:hAnsi="宋体"/>
          <w:b/>
          <w:color w:val="auto"/>
          <w:szCs w:val="21"/>
        </w:rPr>
        <w:t>法定代表或授权代表（签字）：</w:t>
      </w:r>
    </w:p>
    <w:p w14:paraId="28091FA3">
      <w:pPr>
        <w:tabs>
          <w:tab w:val="left" w:pos="5103"/>
        </w:tabs>
        <w:spacing w:line="360" w:lineRule="auto"/>
        <w:ind w:firstLine="422" w:firstLineChars="200"/>
        <w:rPr>
          <w:rFonts w:ascii="宋体" w:hAnsi="宋体"/>
          <w:b/>
          <w:color w:val="auto"/>
          <w:szCs w:val="21"/>
        </w:rPr>
      </w:pPr>
      <w:r>
        <w:rPr>
          <w:rFonts w:hint="eastAsia" w:ascii="宋体" w:hAnsi="宋体"/>
          <w:b/>
          <w:color w:val="auto"/>
          <w:szCs w:val="21"/>
        </w:rPr>
        <w:t xml:space="preserve"> 年   月    日</w:t>
      </w:r>
    </w:p>
    <w:p w14:paraId="6B68F00C">
      <w:pPr>
        <w:tabs>
          <w:tab w:val="left" w:pos="4820"/>
          <w:tab w:val="left" w:pos="5529"/>
        </w:tabs>
        <w:spacing w:line="360" w:lineRule="auto"/>
        <w:ind w:firstLine="5069" w:firstLineChars="2414"/>
        <w:rPr>
          <w:color w:val="auto"/>
        </w:rPr>
      </w:pPr>
    </w:p>
    <w:p w14:paraId="43933EFC">
      <w:pPr>
        <w:tabs>
          <w:tab w:val="left" w:pos="4820"/>
          <w:tab w:val="left" w:pos="5529"/>
        </w:tabs>
        <w:spacing w:line="360" w:lineRule="auto"/>
        <w:ind w:firstLine="5069" w:firstLineChars="2414"/>
        <w:rPr>
          <w:color w:val="auto"/>
        </w:rPr>
      </w:pPr>
    </w:p>
    <w:p w14:paraId="2D895A1B">
      <w:pPr>
        <w:tabs>
          <w:tab w:val="left" w:pos="4820"/>
          <w:tab w:val="left" w:pos="5529"/>
        </w:tabs>
        <w:spacing w:line="360" w:lineRule="auto"/>
        <w:ind w:firstLine="5069" w:firstLineChars="2414"/>
        <w:rPr>
          <w:color w:val="auto"/>
        </w:rPr>
      </w:pPr>
    </w:p>
    <w:p w14:paraId="5DC2E4BB">
      <w:pPr>
        <w:tabs>
          <w:tab w:val="left" w:pos="4820"/>
          <w:tab w:val="left" w:pos="5529"/>
        </w:tabs>
        <w:spacing w:line="360" w:lineRule="auto"/>
        <w:ind w:firstLine="5069" w:firstLineChars="2414"/>
        <w:rPr>
          <w:color w:val="auto"/>
        </w:rPr>
      </w:pPr>
    </w:p>
    <w:p w14:paraId="221BC8EE">
      <w:pPr>
        <w:tabs>
          <w:tab w:val="left" w:pos="4820"/>
          <w:tab w:val="left" w:pos="5529"/>
        </w:tabs>
        <w:spacing w:line="360" w:lineRule="auto"/>
        <w:ind w:firstLine="5069" w:firstLineChars="2414"/>
        <w:rPr>
          <w:color w:val="auto"/>
        </w:rPr>
      </w:pPr>
    </w:p>
    <w:p w14:paraId="6CC23B17">
      <w:pPr>
        <w:tabs>
          <w:tab w:val="left" w:pos="4820"/>
          <w:tab w:val="left" w:pos="5529"/>
        </w:tabs>
        <w:spacing w:line="360" w:lineRule="auto"/>
        <w:ind w:firstLine="5069" w:firstLineChars="2414"/>
        <w:rPr>
          <w:color w:val="auto"/>
        </w:rPr>
      </w:pPr>
    </w:p>
    <w:p w14:paraId="58516AE9">
      <w:pPr>
        <w:tabs>
          <w:tab w:val="left" w:pos="4820"/>
          <w:tab w:val="left" w:pos="5529"/>
        </w:tabs>
        <w:spacing w:line="360" w:lineRule="auto"/>
        <w:ind w:firstLine="5069" w:firstLineChars="2414"/>
        <w:rPr>
          <w:color w:val="auto"/>
        </w:rPr>
      </w:pPr>
    </w:p>
    <w:p w14:paraId="31624ADA">
      <w:pPr>
        <w:tabs>
          <w:tab w:val="left" w:pos="4820"/>
          <w:tab w:val="left" w:pos="5529"/>
        </w:tabs>
        <w:spacing w:line="360" w:lineRule="auto"/>
        <w:ind w:firstLine="5069" w:firstLineChars="2414"/>
        <w:rPr>
          <w:color w:val="auto"/>
        </w:rPr>
      </w:pPr>
    </w:p>
    <w:p w14:paraId="16B2B2E0">
      <w:pPr>
        <w:tabs>
          <w:tab w:val="left" w:pos="4820"/>
          <w:tab w:val="left" w:pos="5529"/>
        </w:tabs>
        <w:spacing w:line="360" w:lineRule="auto"/>
        <w:ind w:firstLine="5069" w:firstLineChars="2414"/>
        <w:rPr>
          <w:color w:val="auto"/>
        </w:rPr>
      </w:pPr>
    </w:p>
    <w:p w14:paraId="6E76D33F">
      <w:pPr>
        <w:tabs>
          <w:tab w:val="left" w:pos="4820"/>
          <w:tab w:val="left" w:pos="5529"/>
        </w:tabs>
        <w:spacing w:line="360" w:lineRule="auto"/>
        <w:ind w:firstLine="5069" w:firstLineChars="2414"/>
        <w:rPr>
          <w:color w:val="auto"/>
        </w:rPr>
      </w:pPr>
    </w:p>
    <w:p w14:paraId="185E5149">
      <w:pPr>
        <w:tabs>
          <w:tab w:val="left" w:pos="4820"/>
          <w:tab w:val="left" w:pos="5529"/>
        </w:tabs>
        <w:spacing w:line="360" w:lineRule="auto"/>
        <w:ind w:firstLine="5069" w:firstLineChars="2414"/>
        <w:rPr>
          <w:color w:val="auto"/>
        </w:rPr>
      </w:pPr>
    </w:p>
    <w:p w14:paraId="7486AF06">
      <w:pPr>
        <w:tabs>
          <w:tab w:val="left" w:pos="4820"/>
          <w:tab w:val="left" w:pos="5529"/>
        </w:tabs>
        <w:spacing w:line="360" w:lineRule="auto"/>
        <w:ind w:firstLine="5069" w:firstLineChars="2414"/>
        <w:rPr>
          <w:color w:val="auto"/>
        </w:rPr>
      </w:pPr>
    </w:p>
    <w:p w14:paraId="55A86701">
      <w:pPr>
        <w:tabs>
          <w:tab w:val="left" w:pos="4820"/>
          <w:tab w:val="left" w:pos="5529"/>
        </w:tabs>
        <w:spacing w:line="360" w:lineRule="auto"/>
        <w:ind w:firstLine="5069" w:firstLineChars="2414"/>
        <w:rPr>
          <w:color w:val="auto"/>
        </w:rPr>
      </w:pPr>
    </w:p>
    <w:p w14:paraId="5AAC7752">
      <w:pPr>
        <w:tabs>
          <w:tab w:val="left" w:pos="4820"/>
          <w:tab w:val="left" w:pos="5529"/>
        </w:tabs>
        <w:spacing w:line="360" w:lineRule="auto"/>
        <w:ind w:firstLine="5069" w:firstLineChars="2414"/>
        <w:rPr>
          <w:color w:val="auto"/>
        </w:rPr>
      </w:pPr>
    </w:p>
    <w:p w14:paraId="1DFF8B68">
      <w:pPr>
        <w:tabs>
          <w:tab w:val="left" w:pos="4820"/>
          <w:tab w:val="left" w:pos="5529"/>
        </w:tabs>
        <w:spacing w:line="360" w:lineRule="auto"/>
        <w:ind w:firstLine="5069" w:firstLineChars="2414"/>
        <w:rPr>
          <w:color w:val="auto"/>
        </w:rPr>
      </w:pPr>
    </w:p>
    <w:p w14:paraId="53FDE254">
      <w:pPr>
        <w:pStyle w:val="2"/>
        <w:spacing w:before="184" w:line="219" w:lineRule="auto"/>
        <w:ind w:firstLine="3094" w:firstLineChars="1300"/>
        <w:outlineLvl w:val="0"/>
      </w:pPr>
      <w:r>
        <w:rPr>
          <w:spacing w:val="-1"/>
          <w14:textOutline w14:w="4358" w14:cap="sq" w14:cmpd="sng">
            <w14:solidFill>
              <w14:srgbClr w14:val="000000"/>
            </w14:solidFill>
            <w14:prstDash w14:val="solid"/>
            <w14:bevel/>
          </w14:textOutline>
        </w:rPr>
        <w:t>租金支付时间节点明细</w:t>
      </w:r>
    </w:p>
    <w:p w14:paraId="08D93ABE">
      <w:pPr>
        <w:spacing w:line="68" w:lineRule="exact"/>
      </w:pPr>
    </w:p>
    <w:tbl>
      <w:tblPr>
        <w:tblStyle w:val="12"/>
        <w:tblW w:w="10231" w:type="dxa"/>
        <w:tblInd w:w="-3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0"/>
        <w:gridCol w:w="5133"/>
        <w:gridCol w:w="2578"/>
      </w:tblGrid>
      <w:tr w14:paraId="182D5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520" w:type="dxa"/>
            <w:vAlign w:val="top"/>
          </w:tcPr>
          <w:p w14:paraId="55A42BF3">
            <w:pPr>
              <w:pStyle w:val="11"/>
              <w:spacing w:before="122" w:line="219" w:lineRule="auto"/>
              <w:rPr>
                <w:sz w:val="24"/>
                <w:szCs w:val="24"/>
              </w:rPr>
            </w:pPr>
            <w:r>
              <w:rPr>
                <w:spacing w:val="-2"/>
                <w:sz w:val="24"/>
                <w:szCs w:val="24"/>
                <w14:textOutline w14:w="4358" w14:cap="sq" w14:cmpd="sng">
                  <w14:solidFill>
                    <w14:srgbClr w14:val="000000"/>
                  </w14:solidFill>
                  <w14:prstDash w14:val="solid"/>
                  <w14:bevel/>
                </w14:textOutline>
              </w:rPr>
              <w:t>支付时间</w:t>
            </w:r>
          </w:p>
        </w:tc>
        <w:tc>
          <w:tcPr>
            <w:tcW w:w="5133" w:type="dxa"/>
            <w:vAlign w:val="top"/>
          </w:tcPr>
          <w:p w14:paraId="10726BCC">
            <w:pPr>
              <w:pStyle w:val="11"/>
              <w:spacing w:before="122" w:line="219" w:lineRule="auto"/>
              <w:ind w:left="977"/>
              <w:rPr>
                <w:sz w:val="24"/>
                <w:szCs w:val="24"/>
              </w:rPr>
            </w:pPr>
            <w:r>
              <w:rPr>
                <w:spacing w:val="-1"/>
                <w:sz w:val="24"/>
                <w:szCs w:val="24"/>
                <w14:textOutline w14:w="4358" w14:cap="sq" w14:cmpd="sng">
                  <w14:solidFill>
                    <w14:srgbClr w14:val="000000"/>
                  </w14:solidFill>
                  <w14:prstDash w14:val="solid"/>
                  <w14:bevel/>
                </w14:textOutline>
              </w:rPr>
              <w:t>支付租金周期</w:t>
            </w:r>
          </w:p>
        </w:tc>
        <w:tc>
          <w:tcPr>
            <w:tcW w:w="2578" w:type="dxa"/>
            <w:vAlign w:val="top"/>
          </w:tcPr>
          <w:p w14:paraId="0B9C3563">
            <w:pPr>
              <w:pStyle w:val="11"/>
              <w:spacing w:before="122" w:line="219" w:lineRule="auto"/>
              <w:ind w:left="544"/>
              <w:rPr>
                <w:sz w:val="24"/>
                <w:szCs w:val="24"/>
              </w:rPr>
            </w:pPr>
            <w:r>
              <w:rPr>
                <w:spacing w:val="-8"/>
                <w:sz w:val="24"/>
                <w:szCs w:val="24"/>
                <w14:textOutline w14:w="4358" w14:cap="sq" w14:cmpd="sng">
                  <w14:solidFill>
                    <w14:srgbClr w14:val="000000"/>
                  </w14:solidFill>
                  <w14:prstDash w14:val="solid"/>
                  <w14:bevel/>
                </w14:textOutline>
              </w:rPr>
              <w:t>支付金额（元）</w:t>
            </w:r>
          </w:p>
        </w:tc>
      </w:tr>
      <w:tr w14:paraId="5CC74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520" w:type="dxa"/>
            <w:vAlign w:val="center"/>
          </w:tcPr>
          <w:p w14:paraId="6225E95D">
            <w:pPr>
              <w:pStyle w:val="13"/>
              <w:spacing w:line="360" w:lineRule="auto"/>
              <w:ind w:left="0" w:leftChars="0" w:right="1244" w:rightChars="0"/>
              <w:jc w:val="left"/>
              <w:rPr>
                <w:rFonts w:hint="default"/>
                <w:lang w:val="en-US"/>
              </w:rPr>
            </w:pPr>
          </w:p>
        </w:tc>
        <w:tc>
          <w:tcPr>
            <w:tcW w:w="5133" w:type="dxa"/>
            <w:vAlign w:val="center"/>
          </w:tcPr>
          <w:p w14:paraId="5F27BBA5">
            <w:pPr>
              <w:pStyle w:val="13"/>
              <w:spacing w:line="360" w:lineRule="auto"/>
              <w:ind w:left="0" w:leftChars="0" w:right="280" w:rightChars="0" w:firstLine="0" w:firstLineChars="0"/>
              <w:jc w:val="left"/>
              <w:rPr>
                <w:rFonts w:hint="eastAsia" w:eastAsia="宋体"/>
                <w:lang w:val="en-US" w:eastAsia="zh-CN"/>
              </w:rPr>
            </w:pPr>
          </w:p>
        </w:tc>
        <w:tc>
          <w:tcPr>
            <w:tcW w:w="2578" w:type="dxa"/>
            <w:vAlign w:val="center"/>
          </w:tcPr>
          <w:p w14:paraId="160AAD61">
            <w:pPr>
              <w:pStyle w:val="13"/>
              <w:spacing w:line="360" w:lineRule="auto"/>
              <w:ind w:left="0" w:leftChars="0" w:right="517" w:rightChars="0" w:firstLine="840" w:firstLineChars="400"/>
              <w:jc w:val="left"/>
              <w:rPr>
                <w:rFonts w:hint="default" w:ascii="Arial" w:eastAsia="宋体"/>
                <w:sz w:val="21"/>
                <w:lang w:val="en-US" w:eastAsia="zh-CN"/>
              </w:rPr>
            </w:pPr>
          </w:p>
        </w:tc>
      </w:tr>
      <w:tr w14:paraId="19735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20" w:type="dxa"/>
            <w:vAlign w:val="center"/>
          </w:tcPr>
          <w:p w14:paraId="5B318315">
            <w:pPr>
              <w:pStyle w:val="13"/>
              <w:spacing w:line="360" w:lineRule="auto"/>
              <w:ind w:left="0" w:leftChars="0" w:right="1244" w:rightChars="0"/>
              <w:jc w:val="left"/>
              <w:rPr>
                <w:rFonts w:hint="default" w:eastAsia="宋体"/>
                <w:lang w:val="en-US" w:eastAsia="zh-CN"/>
              </w:rPr>
            </w:pPr>
          </w:p>
        </w:tc>
        <w:tc>
          <w:tcPr>
            <w:tcW w:w="5133" w:type="dxa"/>
            <w:vAlign w:val="center"/>
          </w:tcPr>
          <w:p w14:paraId="37C00F70">
            <w:pPr>
              <w:pStyle w:val="13"/>
              <w:spacing w:line="360" w:lineRule="auto"/>
              <w:ind w:left="0" w:leftChars="0" w:right="280" w:rightChars="0" w:firstLine="0" w:firstLineChars="0"/>
              <w:jc w:val="left"/>
              <w:rPr>
                <w:rFonts w:hint="default" w:eastAsia="宋体"/>
                <w:lang w:val="en-US" w:eastAsia="zh-CN"/>
              </w:rPr>
            </w:pPr>
          </w:p>
        </w:tc>
        <w:tc>
          <w:tcPr>
            <w:tcW w:w="2578" w:type="dxa"/>
            <w:vAlign w:val="center"/>
          </w:tcPr>
          <w:p w14:paraId="469178C1">
            <w:pPr>
              <w:pStyle w:val="13"/>
              <w:spacing w:line="360" w:lineRule="auto"/>
              <w:ind w:left="0" w:leftChars="0" w:right="517" w:rightChars="0" w:firstLine="840" w:firstLineChars="400"/>
              <w:jc w:val="left"/>
              <w:rPr>
                <w:rFonts w:ascii="Arial"/>
                <w:sz w:val="21"/>
              </w:rPr>
            </w:pPr>
          </w:p>
        </w:tc>
      </w:tr>
      <w:tr w14:paraId="0CFD7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6F62E534">
            <w:pPr>
              <w:pStyle w:val="13"/>
              <w:spacing w:line="360" w:lineRule="auto"/>
              <w:ind w:left="0" w:leftChars="0" w:right="1244" w:rightChars="0"/>
              <w:jc w:val="left"/>
              <w:rPr>
                <w:rFonts w:hint="default" w:ascii="Arial" w:hAnsi="Arial" w:eastAsia="宋体" w:cs="Arial"/>
                <w:snapToGrid w:val="0"/>
                <w:color w:val="000000"/>
                <w:kern w:val="0"/>
                <w:sz w:val="21"/>
                <w:szCs w:val="21"/>
                <w:lang w:val="en-US" w:eastAsia="zh-CN" w:bidi="ar-SA"/>
              </w:rPr>
            </w:pPr>
          </w:p>
        </w:tc>
        <w:tc>
          <w:tcPr>
            <w:tcW w:w="5133" w:type="dxa"/>
            <w:vAlign w:val="center"/>
          </w:tcPr>
          <w:p w14:paraId="26C16B9D">
            <w:pPr>
              <w:pStyle w:val="13"/>
              <w:spacing w:line="360" w:lineRule="auto"/>
              <w:ind w:left="0" w:leftChars="0" w:right="280" w:rightChars="0" w:firstLine="0" w:firstLineChars="0"/>
              <w:jc w:val="left"/>
              <w:rPr>
                <w:rFonts w:hint="eastAsia" w:eastAsia="宋体"/>
                <w:lang w:val="en-US" w:eastAsia="en-US"/>
              </w:rPr>
            </w:pPr>
          </w:p>
        </w:tc>
        <w:tc>
          <w:tcPr>
            <w:tcW w:w="2578" w:type="dxa"/>
            <w:vAlign w:val="center"/>
          </w:tcPr>
          <w:p w14:paraId="744AE5A1">
            <w:pPr>
              <w:pStyle w:val="13"/>
              <w:spacing w:line="360" w:lineRule="auto"/>
              <w:ind w:left="0" w:leftChars="0" w:right="517" w:rightChars="0" w:firstLine="840" w:firstLineChars="400"/>
              <w:jc w:val="left"/>
              <w:rPr>
                <w:rFonts w:hint="default" w:ascii="Arial" w:hAnsi="Arial" w:eastAsia="Arial" w:cs="Arial"/>
                <w:snapToGrid w:val="0"/>
                <w:color w:val="000000"/>
                <w:kern w:val="0"/>
                <w:sz w:val="21"/>
                <w:szCs w:val="21"/>
                <w:lang w:val="en-US" w:eastAsia="zh-CN" w:bidi="ar-SA"/>
              </w:rPr>
            </w:pPr>
          </w:p>
        </w:tc>
      </w:tr>
      <w:tr w14:paraId="63F7A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520" w:type="dxa"/>
            <w:vAlign w:val="center"/>
          </w:tcPr>
          <w:p w14:paraId="3CE4B166">
            <w:pPr>
              <w:pStyle w:val="13"/>
              <w:spacing w:line="360" w:lineRule="auto"/>
              <w:ind w:left="0" w:leftChars="0" w:right="1244" w:rightChars="0"/>
              <w:jc w:val="left"/>
              <w:rPr>
                <w:rFonts w:hint="default" w:ascii="Arial" w:hAnsi="Arial" w:eastAsia="宋体" w:cs="Arial"/>
                <w:snapToGrid w:val="0"/>
                <w:color w:val="000000"/>
                <w:kern w:val="0"/>
                <w:sz w:val="21"/>
                <w:szCs w:val="21"/>
                <w:lang w:val="en-US" w:eastAsia="zh-CN" w:bidi="ar-SA"/>
              </w:rPr>
            </w:pPr>
          </w:p>
        </w:tc>
        <w:tc>
          <w:tcPr>
            <w:tcW w:w="5133" w:type="dxa"/>
            <w:vAlign w:val="center"/>
          </w:tcPr>
          <w:p w14:paraId="7DA19094">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678B6ED1">
            <w:pPr>
              <w:pStyle w:val="13"/>
              <w:spacing w:line="360" w:lineRule="auto"/>
              <w:ind w:left="0" w:leftChars="0" w:right="517" w:rightChars="0" w:firstLine="840" w:firstLineChars="400"/>
              <w:jc w:val="left"/>
              <w:rPr>
                <w:rFonts w:hint="eastAsia" w:ascii="Arial" w:hAnsi="Arial" w:eastAsia="Arial" w:cs="Arial"/>
                <w:snapToGrid w:val="0"/>
                <w:color w:val="000000"/>
                <w:kern w:val="0"/>
                <w:sz w:val="21"/>
                <w:szCs w:val="21"/>
                <w:lang w:val="en-US" w:eastAsia="zh-CN" w:bidi="ar-SA"/>
              </w:rPr>
            </w:pPr>
          </w:p>
        </w:tc>
      </w:tr>
      <w:tr w14:paraId="2A0D9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520" w:type="dxa"/>
            <w:vAlign w:val="center"/>
          </w:tcPr>
          <w:p w14:paraId="31A5F938">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51EE95C1">
            <w:pPr>
              <w:pStyle w:val="13"/>
              <w:spacing w:line="360" w:lineRule="auto"/>
              <w:ind w:left="0" w:leftChars="0" w:right="280" w:rightChars="0" w:firstLine="0" w:firstLineChars="0"/>
              <w:jc w:val="left"/>
              <w:rPr>
                <w:rFonts w:hint="eastAsia" w:eastAsia="宋体"/>
                <w:lang w:val="en-US" w:eastAsia="en-US"/>
              </w:rPr>
            </w:pPr>
          </w:p>
        </w:tc>
        <w:tc>
          <w:tcPr>
            <w:tcW w:w="2578" w:type="dxa"/>
            <w:vAlign w:val="center"/>
          </w:tcPr>
          <w:p w14:paraId="431E5CF6">
            <w:pPr>
              <w:pStyle w:val="13"/>
              <w:spacing w:line="360" w:lineRule="auto"/>
              <w:ind w:left="0" w:leftChars="0" w:right="517" w:rightChars="0" w:firstLine="843" w:firstLineChars="400"/>
              <w:jc w:val="left"/>
              <w:rPr>
                <w:rFonts w:hint="default"/>
                <w:b/>
                <w:sz w:val="21"/>
                <w:szCs w:val="21"/>
                <w:lang w:val="en-US" w:eastAsia="zh-CN"/>
              </w:rPr>
            </w:pPr>
          </w:p>
        </w:tc>
      </w:tr>
      <w:tr w14:paraId="2DD93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520" w:type="dxa"/>
            <w:vAlign w:val="center"/>
          </w:tcPr>
          <w:p w14:paraId="4A57ECFC">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4F89AB44">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25C69E20">
            <w:pPr>
              <w:pStyle w:val="13"/>
              <w:spacing w:line="360" w:lineRule="auto"/>
              <w:ind w:left="0" w:leftChars="0" w:right="517" w:rightChars="0" w:firstLine="843" w:firstLineChars="400"/>
              <w:jc w:val="left"/>
              <w:rPr>
                <w:rFonts w:hint="eastAsia"/>
                <w:b/>
                <w:sz w:val="21"/>
                <w:szCs w:val="21"/>
                <w:lang w:val="en-US" w:eastAsia="zh-CN"/>
              </w:rPr>
            </w:pPr>
          </w:p>
        </w:tc>
      </w:tr>
      <w:tr w14:paraId="77CEC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0" w:type="dxa"/>
            <w:vAlign w:val="center"/>
          </w:tcPr>
          <w:p w14:paraId="5D23B74D">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5F61DB41">
            <w:pPr>
              <w:pStyle w:val="13"/>
              <w:spacing w:line="360" w:lineRule="auto"/>
              <w:ind w:left="0" w:leftChars="0" w:right="280" w:rightChars="0" w:firstLine="0" w:firstLineChars="0"/>
              <w:jc w:val="left"/>
              <w:rPr>
                <w:rFonts w:hint="eastAsia" w:eastAsia="宋体"/>
                <w:lang w:val="en-US" w:eastAsia="en-US"/>
              </w:rPr>
            </w:pPr>
          </w:p>
        </w:tc>
        <w:tc>
          <w:tcPr>
            <w:tcW w:w="2578" w:type="dxa"/>
            <w:vAlign w:val="center"/>
          </w:tcPr>
          <w:p w14:paraId="41D6D77C">
            <w:pPr>
              <w:pStyle w:val="13"/>
              <w:spacing w:line="360" w:lineRule="auto"/>
              <w:ind w:left="0" w:leftChars="0" w:right="517" w:rightChars="0" w:firstLine="840" w:firstLineChars="400"/>
              <w:jc w:val="left"/>
              <w:rPr>
                <w:rFonts w:hint="default" w:ascii="Arial" w:hAnsi="Arial" w:eastAsia="Arial" w:cs="Arial"/>
                <w:b/>
                <w:snapToGrid w:val="0"/>
                <w:color w:val="000000"/>
                <w:kern w:val="0"/>
                <w:sz w:val="21"/>
                <w:szCs w:val="21"/>
                <w:lang w:val="en-US" w:eastAsia="zh-CN" w:bidi="ar-SA"/>
              </w:rPr>
            </w:pPr>
          </w:p>
        </w:tc>
      </w:tr>
      <w:tr w14:paraId="01D8F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74E41880">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4730446D">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6E9AA179">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23D02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3E0B9DC8">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67EF2A8B">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53B632DF">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5A8A6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5F60A683">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693AC167">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6B1DAE66">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3F9E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4284F55F">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0AFD828C">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3EB16F9D">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2FD9E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5E108F3D">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0FDF87C0">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7F282408">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4E8E6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6EAB2741">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495CC976">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4169C3E6">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4EF15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715C1062">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591589C4">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1211348B">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239FC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6C506244">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31B22C42">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1E751324">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2B865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15D2F89F">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03CC2898">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762A78BE">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26EA2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12DA751D">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094C64E1">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63EA0D83">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27E96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09939371">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331D49B6">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77D23FE4">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45A9A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1797ABFD">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420AEA91">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28EF93F1">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1A470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1EBFD736">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709C8390">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03C4E042">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54B46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4C635663">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70B85C68">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50F4EB53">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5CA86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10261D1C">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0EB488A9">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582A1013">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0C3CE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250B8F2F">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0C4C703F">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0F08566D">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31B1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20" w:type="dxa"/>
            <w:vAlign w:val="center"/>
          </w:tcPr>
          <w:p w14:paraId="736A1C8C">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75A6DE1F">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4AF55C16">
            <w:pPr>
              <w:pStyle w:val="13"/>
              <w:spacing w:line="360" w:lineRule="auto"/>
              <w:ind w:left="0" w:leftChars="0" w:right="517" w:rightChars="0" w:firstLine="840" w:firstLineChars="400"/>
              <w:jc w:val="left"/>
              <w:rPr>
                <w:rFonts w:hint="eastAsia" w:ascii="Arial" w:hAnsi="Arial" w:eastAsia="Arial" w:cs="Arial"/>
                <w:b/>
                <w:snapToGrid w:val="0"/>
                <w:color w:val="000000"/>
                <w:kern w:val="0"/>
                <w:sz w:val="21"/>
                <w:szCs w:val="21"/>
                <w:lang w:val="en-US" w:eastAsia="zh-CN" w:bidi="ar-SA"/>
              </w:rPr>
            </w:pPr>
          </w:p>
        </w:tc>
      </w:tr>
      <w:tr w14:paraId="75206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520" w:type="dxa"/>
            <w:vAlign w:val="center"/>
          </w:tcPr>
          <w:p w14:paraId="064528CB">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246512A9">
            <w:pPr>
              <w:pStyle w:val="13"/>
              <w:spacing w:line="360" w:lineRule="auto"/>
              <w:ind w:left="0" w:leftChars="0" w:right="280" w:rightChars="0" w:firstLine="0" w:firstLineChars="0"/>
              <w:jc w:val="left"/>
              <w:rPr>
                <w:rFonts w:hint="eastAsia" w:eastAsia="宋体"/>
                <w:lang w:val="en-US" w:eastAsia="en-US"/>
              </w:rPr>
            </w:pPr>
          </w:p>
        </w:tc>
        <w:tc>
          <w:tcPr>
            <w:tcW w:w="2578" w:type="dxa"/>
            <w:vAlign w:val="center"/>
          </w:tcPr>
          <w:p w14:paraId="78BBD3B1">
            <w:pPr>
              <w:pStyle w:val="13"/>
              <w:spacing w:line="360" w:lineRule="auto"/>
              <w:ind w:left="0" w:leftChars="0" w:right="517" w:rightChars="0" w:firstLine="843" w:firstLineChars="400"/>
              <w:jc w:val="left"/>
              <w:rPr>
                <w:rFonts w:hint="default"/>
                <w:b/>
                <w:sz w:val="21"/>
                <w:szCs w:val="21"/>
                <w:lang w:val="en-US" w:eastAsia="zh-CN"/>
              </w:rPr>
            </w:pPr>
          </w:p>
        </w:tc>
      </w:tr>
      <w:tr w14:paraId="198F9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520" w:type="dxa"/>
            <w:vAlign w:val="center"/>
          </w:tcPr>
          <w:p w14:paraId="07F38C89">
            <w:pPr>
              <w:pStyle w:val="13"/>
              <w:spacing w:line="360" w:lineRule="auto"/>
              <w:ind w:left="0" w:leftChars="0" w:right="1244" w:rightChars="0"/>
              <w:jc w:val="left"/>
              <w:rPr>
                <w:rFonts w:hint="eastAsia" w:ascii="Arial" w:hAnsi="Arial" w:eastAsia="宋体" w:cs="Arial"/>
                <w:snapToGrid w:val="0"/>
                <w:color w:val="000000"/>
                <w:kern w:val="0"/>
                <w:sz w:val="21"/>
                <w:szCs w:val="21"/>
                <w:lang w:val="en-US" w:eastAsia="en-US" w:bidi="ar-SA"/>
              </w:rPr>
            </w:pPr>
          </w:p>
        </w:tc>
        <w:tc>
          <w:tcPr>
            <w:tcW w:w="5133" w:type="dxa"/>
            <w:vAlign w:val="center"/>
          </w:tcPr>
          <w:p w14:paraId="41C55E44">
            <w:pPr>
              <w:pStyle w:val="13"/>
              <w:spacing w:line="360" w:lineRule="auto"/>
              <w:ind w:left="0" w:leftChars="0" w:right="280" w:rightChars="0" w:firstLine="0" w:firstLineChars="0"/>
              <w:jc w:val="left"/>
              <w:rPr>
                <w:rFonts w:hint="default" w:eastAsia="宋体"/>
                <w:lang w:val="en-US" w:eastAsia="en-US"/>
              </w:rPr>
            </w:pPr>
          </w:p>
        </w:tc>
        <w:tc>
          <w:tcPr>
            <w:tcW w:w="2578" w:type="dxa"/>
            <w:vAlign w:val="center"/>
          </w:tcPr>
          <w:p w14:paraId="4242454A">
            <w:pPr>
              <w:pStyle w:val="13"/>
              <w:spacing w:line="360" w:lineRule="auto"/>
              <w:ind w:left="0" w:leftChars="0" w:right="517" w:rightChars="0" w:firstLine="0" w:firstLineChars="0"/>
              <w:jc w:val="left"/>
              <w:rPr>
                <w:rFonts w:hint="eastAsia"/>
                <w:b/>
                <w:sz w:val="21"/>
                <w:szCs w:val="21"/>
                <w:lang w:val="en-US" w:eastAsia="zh-CN"/>
              </w:rPr>
            </w:pPr>
            <w:r>
              <w:rPr>
                <w:rFonts w:hint="eastAsia"/>
                <w:b/>
                <w:sz w:val="21"/>
                <w:szCs w:val="21"/>
                <w:lang w:val="en-US" w:eastAsia="zh-CN"/>
              </w:rPr>
              <w:t>（已扣除免租期3个月租金    元）</w:t>
            </w:r>
          </w:p>
        </w:tc>
      </w:tr>
    </w:tbl>
    <w:p w14:paraId="3D9F074F">
      <w:pPr>
        <w:tabs>
          <w:tab w:val="left" w:pos="4820"/>
          <w:tab w:val="left" w:pos="5529"/>
        </w:tabs>
        <w:spacing w:line="360" w:lineRule="auto"/>
        <w:ind w:firstLine="3360" w:firstLineChars="1600"/>
        <w:jc w:val="left"/>
        <w:rPr>
          <w:rFonts w:hint="eastAsia" w:ascii="宋体" w:hAnsi="宋体"/>
          <w:color w:val="auto"/>
          <w:szCs w:val="21"/>
        </w:rPr>
      </w:pPr>
    </w:p>
    <w:p w14:paraId="4B2F835B">
      <w:pPr>
        <w:tabs>
          <w:tab w:val="left" w:pos="4820"/>
          <w:tab w:val="left" w:pos="5529"/>
        </w:tabs>
        <w:spacing w:line="360" w:lineRule="auto"/>
        <w:ind w:firstLine="3360" w:firstLineChars="1600"/>
        <w:jc w:val="left"/>
        <w:rPr>
          <w:rFonts w:hint="eastAsia" w:ascii="宋体" w:hAnsi="宋体"/>
          <w:color w:val="auto"/>
          <w:szCs w:val="21"/>
        </w:rPr>
      </w:pPr>
    </w:p>
    <w:p w14:paraId="168FE6E7">
      <w:pPr>
        <w:tabs>
          <w:tab w:val="left" w:pos="4820"/>
          <w:tab w:val="left" w:pos="5529"/>
        </w:tabs>
        <w:spacing w:line="360" w:lineRule="auto"/>
        <w:ind w:firstLine="3360" w:firstLineChars="1600"/>
        <w:jc w:val="left"/>
        <w:rPr>
          <w:rFonts w:hint="eastAsia" w:ascii="宋体" w:hAnsi="宋体"/>
          <w:color w:val="auto"/>
          <w:szCs w:val="21"/>
        </w:rPr>
      </w:pPr>
    </w:p>
    <w:p w14:paraId="759FA31E">
      <w:pPr>
        <w:tabs>
          <w:tab w:val="left" w:pos="4820"/>
          <w:tab w:val="left" w:pos="5529"/>
        </w:tabs>
        <w:spacing w:line="360" w:lineRule="auto"/>
        <w:ind w:firstLine="3360" w:firstLineChars="1600"/>
        <w:jc w:val="left"/>
        <w:rPr>
          <w:rFonts w:hint="eastAsia" w:ascii="宋体" w:hAnsi="宋体"/>
          <w:color w:val="auto"/>
          <w:szCs w:val="21"/>
        </w:rPr>
      </w:pPr>
    </w:p>
    <w:p w14:paraId="290B5DE1">
      <w:pPr>
        <w:tabs>
          <w:tab w:val="left" w:pos="4820"/>
          <w:tab w:val="left" w:pos="5529"/>
        </w:tabs>
        <w:spacing w:line="360" w:lineRule="auto"/>
        <w:ind w:firstLine="3360" w:firstLineChars="1600"/>
        <w:jc w:val="left"/>
        <w:rPr>
          <w:rFonts w:hint="eastAsia" w:ascii="宋体" w:hAnsi="宋体"/>
          <w:color w:val="auto"/>
          <w:szCs w:val="21"/>
        </w:rPr>
      </w:pPr>
    </w:p>
    <w:p w14:paraId="5BEA6460">
      <w:pPr>
        <w:tabs>
          <w:tab w:val="left" w:pos="4820"/>
          <w:tab w:val="left" w:pos="5529"/>
        </w:tabs>
        <w:spacing w:line="360" w:lineRule="auto"/>
        <w:ind w:firstLine="3360" w:firstLineChars="1600"/>
        <w:jc w:val="left"/>
        <w:rPr>
          <w:rFonts w:hint="eastAsia" w:ascii="宋体" w:hAnsi="宋体"/>
          <w:color w:val="auto"/>
          <w:szCs w:val="21"/>
        </w:rPr>
      </w:pPr>
    </w:p>
    <w:p w14:paraId="4E4D0029">
      <w:pPr>
        <w:tabs>
          <w:tab w:val="left" w:pos="4820"/>
          <w:tab w:val="left" w:pos="5529"/>
        </w:tabs>
        <w:spacing w:line="360" w:lineRule="auto"/>
        <w:ind w:firstLine="3360" w:firstLineChars="1600"/>
        <w:jc w:val="left"/>
        <w:rPr>
          <w:rFonts w:hint="eastAsia" w:ascii="宋体" w:hAnsi="宋体"/>
          <w:color w:val="auto"/>
          <w:szCs w:val="21"/>
        </w:rPr>
      </w:pPr>
    </w:p>
    <w:p w14:paraId="2C863D85">
      <w:pPr>
        <w:tabs>
          <w:tab w:val="left" w:pos="4820"/>
          <w:tab w:val="left" w:pos="5529"/>
        </w:tabs>
        <w:spacing w:line="360" w:lineRule="auto"/>
        <w:ind w:firstLine="3360" w:firstLineChars="1600"/>
        <w:jc w:val="left"/>
        <w:rPr>
          <w:rFonts w:hint="eastAsia" w:ascii="宋体" w:hAnsi="宋体"/>
          <w:color w:val="auto"/>
          <w:szCs w:val="21"/>
        </w:rPr>
      </w:pPr>
    </w:p>
    <w:p w14:paraId="454D2677">
      <w:pPr>
        <w:tabs>
          <w:tab w:val="left" w:pos="4820"/>
          <w:tab w:val="left" w:pos="5529"/>
        </w:tabs>
        <w:spacing w:line="360" w:lineRule="auto"/>
        <w:ind w:firstLine="3360" w:firstLineChars="1600"/>
        <w:jc w:val="left"/>
        <w:rPr>
          <w:rFonts w:hint="eastAsia" w:ascii="宋体" w:hAnsi="宋体"/>
          <w:color w:val="auto"/>
          <w:szCs w:val="21"/>
        </w:rPr>
      </w:pPr>
    </w:p>
    <w:p w14:paraId="378E6946">
      <w:pPr>
        <w:tabs>
          <w:tab w:val="left" w:pos="4820"/>
          <w:tab w:val="left" w:pos="5529"/>
        </w:tabs>
        <w:spacing w:line="360" w:lineRule="auto"/>
        <w:ind w:firstLine="3360" w:firstLineChars="1600"/>
        <w:jc w:val="left"/>
        <w:rPr>
          <w:rFonts w:hint="eastAsia" w:ascii="宋体" w:hAnsi="宋体"/>
          <w:color w:val="auto"/>
          <w:szCs w:val="21"/>
        </w:rPr>
      </w:pPr>
    </w:p>
    <w:p w14:paraId="362169E9">
      <w:pPr>
        <w:tabs>
          <w:tab w:val="left" w:pos="4820"/>
          <w:tab w:val="left" w:pos="5529"/>
        </w:tabs>
        <w:spacing w:line="360" w:lineRule="auto"/>
        <w:ind w:firstLine="3360" w:firstLineChars="1600"/>
        <w:jc w:val="left"/>
        <w:rPr>
          <w:rFonts w:hint="eastAsia" w:ascii="宋体" w:hAnsi="宋体"/>
          <w:color w:val="auto"/>
          <w:szCs w:val="21"/>
        </w:rPr>
      </w:pPr>
    </w:p>
    <w:p w14:paraId="19D02D75">
      <w:pPr>
        <w:tabs>
          <w:tab w:val="left" w:pos="4820"/>
          <w:tab w:val="left" w:pos="5529"/>
        </w:tabs>
        <w:spacing w:line="360" w:lineRule="auto"/>
        <w:ind w:firstLine="3360" w:firstLineChars="1600"/>
        <w:jc w:val="left"/>
        <w:rPr>
          <w:rFonts w:hint="eastAsia" w:ascii="宋体" w:hAnsi="宋体"/>
          <w:color w:val="auto"/>
          <w:szCs w:val="21"/>
        </w:rPr>
      </w:pPr>
    </w:p>
    <w:p w14:paraId="61F14232">
      <w:pPr>
        <w:tabs>
          <w:tab w:val="left" w:pos="4820"/>
          <w:tab w:val="left" w:pos="5529"/>
        </w:tabs>
        <w:spacing w:line="360" w:lineRule="auto"/>
        <w:ind w:firstLine="3360" w:firstLineChars="1600"/>
        <w:jc w:val="left"/>
        <w:rPr>
          <w:rFonts w:hint="eastAsia" w:ascii="宋体" w:hAnsi="宋体"/>
          <w:color w:val="auto"/>
          <w:szCs w:val="21"/>
        </w:rPr>
      </w:pPr>
    </w:p>
    <w:p w14:paraId="0DEE9960">
      <w:pPr>
        <w:tabs>
          <w:tab w:val="left" w:pos="4820"/>
          <w:tab w:val="left" w:pos="5529"/>
        </w:tabs>
        <w:spacing w:line="360" w:lineRule="auto"/>
        <w:ind w:firstLine="3360" w:firstLineChars="1600"/>
        <w:jc w:val="left"/>
        <w:rPr>
          <w:rFonts w:hint="eastAsia" w:ascii="宋体" w:hAnsi="宋体"/>
          <w:color w:val="auto"/>
          <w:szCs w:val="21"/>
        </w:rPr>
      </w:pPr>
    </w:p>
    <w:p w14:paraId="1606708A">
      <w:pPr>
        <w:tabs>
          <w:tab w:val="left" w:pos="4820"/>
          <w:tab w:val="left" w:pos="5529"/>
        </w:tabs>
        <w:spacing w:line="360" w:lineRule="auto"/>
        <w:ind w:firstLine="3360" w:firstLineChars="1600"/>
        <w:jc w:val="left"/>
        <w:rPr>
          <w:rFonts w:hint="eastAsia" w:ascii="宋体" w:hAnsi="宋体"/>
          <w:color w:val="auto"/>
          <w:szCs w:val="21"/>
        </w:rPr>
      </w:pPr>
    </w:p>
    <w:p w14:paraId="0BF36B78">
      <w:pPr>
        <w:tabs>
          <w:tab w:val="left" w:pos="4820"/>
          <w:tab w:val="left" w:pos="5529"/>
        </w:tabs>
        <w:spacing w:line="360" w:lineRule="auto"/>
        <w:ind w:firstLine="3360" w:firstLineChars="1600"/>
        <w:jc w:val="left"/>
        <w:rPr>
          <w:rFonts w:hint="eastAsia" w:ascii="宋体" w:hAnsi="宋体"/>
          <w:color w:val="auto"/>
          <w:szCs w:val="21"/>
        </w:rPr>
      </w:pPr>
    </w:p>
    <w:p w14:paraId="4BFCC040">
      <w:pPr>
        <w:tabs>
          <w:tab w:val="left" w:pos="4820"/>
          <w:tab w:val="left" w:pos="5529"/>
        </w:tabs>
        <w:spacing w:line="360" w:lineRule="auto"/>
        <w:ind w:firstLine="3360" w:firstLineChars="1600"/>
        <w:jc w:val="left"/>
        <w:rPr>
          <w:rFonts w:hint="eastAsia" w:ascii="宋体" w:hAnsi="宋体"/>
          <w:color w:val="auto"/>
          <w:szCs w:val="21"/>
        </w:rPr>
      </w:pPr>
    </w:p>
    <w:p w14:paraId="30A8DBAF">
      <w:pPr>
        <w:tabs>
          <w:tab w:val="left" w:pos="4820"/>
          <w:tab w:val="left" w:pos="5529"/>
        </w:tabs>
        <w:spacing w:line="360" w:lineRule="auto"/>
        <w:ind w:firstLine="3360" w:firstLineChars="1600"/>
        <w:jc w:val="left"/>
        <w:rPr>
          <w:rFonts w:hint="eastAsia" w:ascii="宋体" w:hAnsi="宋体"/>
          <w:color w:val="auto"/>
          <w:szCs w:val="21"/>
        </w:rPr>
      </w:pPr>
    </w:p>
    <w:p w14:paraId="6B6D0796">
      <w:pPr>
        <w:tabs>
          <w:tab w:val="left" w:pos="4820"/>
          <w:tab w:val="left" w:pos="5529"/>
        </w:tabs>
        <w:spacing w:line="360" w:lineRule="auto"/>
        <w:ind w:firstLine="3360" w:firstLineChars="1600"/>
        <w:jc w:val="left"/>
        <w:rPr>
          <w:rFonts w:hint="eastAsia" w:ascii="宋体" w:hAnsi="宋体"/>
          <w:color w:val="auto"/>
          <w:szCs w:val="21"/>
        </w:rPr>
      </w:pPr>
    </w:p>
    <w:p w14:paraId="1E90FE97">
      <w:pPr>
        <w:tabs>
          <w:tab w:val="left" w:pos="4820"/>
          <w:tab w:val="left" w:pos="5529"/>
        </w:tabs>
        <w:spacing w:line="360" w:lineRule="auto"/>
        <w:ind w:firstLine="3360" w:firstLineChars="1600"/>
        <w:jc w:val="left"/>
        <w:rPr>
          <w:rFonts w:hint="eastAsia" w:ascii="宋体" w:hAnsi="宋体"/>
          <w:color w:val="auto"/>
          <w:szCs w:val="21"/>
        </w:rPr>
      </w:pPr>
    </w:p>
    <w:p w14:paraId="28E53AB4">
      <w:pPr>
        <w:tabs>
          <w:tab w:val="left" w:pos="4820"/>
          <w:tab w:val="left" w:pos="5529"/>
        </w:tabs>
        <w:spacing w:line="360" w:lineRule="auto"/>
        <w:ind w:firstLine="3360" w:firstLineChars="1600"/>
        <w:jc w:val="left"/>
        <w:rPr>
          <w:rFonts w:hint="eastAsia" w:ascii="宋体" w:hAnsi="宋体"/>
          <w:color w:val="auto"/>
          <w:szCs w:val="21"/>
        </w:rPr>
      </w:pPr>
    </w:p>
    <w:p w14:paraId="77446382">
      <w:pPr>
        <w:tabs>
          <w:tab w:val="left" w:pos="4820"/>
          <w:tab w:val="left" w:pos="5529"/>
        </w:tabs>
        <w:spacing w:line="360" w:lineRule="auto"/>
        <w:ind w:firstLine="3360" w:firstLineChars="1600"/>
        <w:jc w:val="left"/>
        <w:rPr>
          <w:rFonts w:hint="eastAsia" w:ascii="宋体" w:hAnsi="宋体"/>
          <w:color w:val="auto"/>
          <w:szCs w:val="21"/>
        </w:rPr>
      </w:pPr>
    </w:p>
    <w:p w14:paraId="4DB05C8B">
      <w:pPr>
        <w:tabs>
          <w:tab w:val="left" w:pos="4820"/>
          <w:tab w:val="left" w:pos="5529"/>
        </w:tabs>
        <w:spacing w:line="360" w:lineRule="auto"/>
        <w:ind w:firstLine="3360" w:firstLineChars="1600"/>
        <w:jc w:val="left"/>
        <w:rPr>
          <w:color w:val="auto"/>
        </w:rPr>
      </w:pPr>
      <w:r>
        <w:rPr>
          <w:rFonts w:hint="eastAsia" w:ascii="宋体" w:hAnsi="宋体"/>
          <w:color w:val="auto"/>
          <w:szCs w:val="21"/>
        </w:rPr>
        <w:t>《平面分布图》的红线范围</w:t>
      </w:r>
    </w:p>
    <w:p w14:paraId="4DD9609B">
      <w:pPr>
        <w:tabs>
          <w:tab w:val="left" w:pos="4820"/>
          <w:tab w:val="left" w:pos="5529"/>
        </w:tabs>
        <w:spacing w:line="360" w:lineRule="auto"/>
        <w:ind w:firstLine="5069" w:firstLineChars="2414"/>
        <w:rPr>
          <w:color w:val="auto"/>
        </w:rPr>
      </w:pPr>
    </w:p>
    <w:p w14:paraId="5C2A95C7">
      <w:pPr>
        <w:tabs>
          <w:tab w:val="left" w:pos="4820"/>
          <w:tab w:val="left" w:pos="5529"/>
        </w:tabs>
        <w:spacing w:line="360" w:lineRule="auto"/>
        <w:ind w:firstLine="5069" w:firstLineChars="2414"/>
        <w:rPr>
          <w:color w:val="auto"/>
        </w:rPr>
      </w:pPr>
    </w:p>
    <w:p w14:paraId="6C46476A">
      <w:pPr>
        <w:tabs>
          <w:tab w:val="left" w:pos="4820"/>
          <w:tab w:val="left" w:pos="5529"/>
        </w:tabs>
        <w:spacing w:line="360" w:lineRule="auto"/>
        <w:ind w:firstLine="5069" w:firstLineChars="2414"/>
        <w:rPr>
          <w:color w:val="auto"/>
        </w:rPr>
      </w:pPr>
    </w:p>
    <w:p w14:paraId="57E5C36A">
      <w:pPr>
        <w:tabs>
          <w:tab w:val="left" w:pos="4820"/>
          <w:tab w:val="left" w:pos="5529"/>
        </w:tabs>
        <w:spacing w:line="360" w:lineRule="auto"/>
        <w:ind w:firstLine="5069" w:firstLineChars="2414"/>
        <w:rPr>
          <w:color w:val="auto"/>
        </w:rPr>
      </w:pPr>
    </w:p>
    <w:p w14:paraId="4B635A80">
      <w:pPr>
        <w:tabs>
          <w:tab w:val="left" w:pos="4820"/>
          <w:tab w:val="left" w:pos="5529"/>
        </w:tabs>
        <w:spacing w:line="360" w:lineRule="auto"/>
        <w:ind w:firstLine="5069" w:firstLineChars="2414"/>
        <w:rPr>
          <w:color w:val="auto"/>
        </w:rPr>
      </w:pPr>
    </w:p>
    <w:p w14:paraId="090DF8AB">
      <w:pPr>
        <w:tabs>
          <w:tab w:val="left" w:pos="4820"/>
          <w:tab w:val="left" w:pos="5529"/>
        </w:tabs>
        <w:spacing w:line="360" w:lineRule="auto"/>
        <w:ind w:firstLine="5069" w:firstLineChars="2414"/>
        <w:rPr>
          <w:color w:val="auto"/>
        </w:rPr>
      </w:pPr>
    </w:p>
    <w:p w14:paraId="6E3EDB48">
      <w:pPr>
        <w:tabs>
          <w:tab w:val="left" w:pos="4820"/>
          <w:tab w:val="left" w:pos="5529"/>
        </w:tabs>
        <w:spacing w:line="360" w:lineRule="auto"/>
        <w:ind w:firstLine="5069" w:firstLineChars="2414"/>
        <w:rPr>
          <w:color w:val="auto"/>
        </w:rPr>
      </w:pPr>
    </w:p>
    <w:p w14:paraId="775F3777">
      <w:pPr>
        <w:tabs>
          <w:tab w:val="left" w:pos="4820"/>
          <w:tab w:val="left" w:pos="5529"/>
        </w:tabs>
        <w:spacing w:line="360" w:lineRule="auto"/>
        <w:ind w:firstLine="5069" w:firstLineChars="2414"/>
        <w:rPr>
          <w:color w:val="auto"/>
        </w:rPr>
      </w:pPr>
    </w:p>
    <w:p w14:paraId="085C3D42">
      <w:pPr>
        <w:tabs>
          <w:tab w:val="left" w:pos="4820"/>
          <w:tab w:val="left" w:pos="5529"/>
        </w:tabs>
        <w:spacing w:line="360" w:lineRule="auto"/>
        <w:ind w:firstLine="5069" w:firstLineChars="2414"/>
        <w:rPr>
          <w:color w:val="auto"/>
        </w:rPr>
      </w:pPr>
    </w:p>
    <w:p w14:paraId="76581970">
      <w:pPr>
        <w:tabs>
          <w:tab w:val="left" w:pos="4820"/>
          <w:tab w:val="left" w:pos="5529"/>
        </w:tabs>
        <w:spacing w:line="360" w:lineRule="auto"/>
        <w:ind w:firstLine="5069" w:firstLineChars="2414"/>
        <w:rPr>
          <w:color w:val="auto"/>
        </w:rPr>
      </w:pPr>
    </w:p>
    <w:p w14:paraId="00B7D185">
      <w:pPr>
        <w:tabs>
          <w:tab w:val="left" w:pos="4820"/>
          <w:tab w:val="left" w:pos="5529"/>
        </w:tabs>
        <w:spacing w:line="360" w:lineRule="auto"/>
        <w:ind w:firstLine="5069" w:firstLineChars="2414"/>
        <w:rPr>
          <w:color w:val="auto"/>
        </w:rPr>
      </w:pPr>
    </w:p>
    <w:p w14:paraId="59E0C02E">
      <w:pPr>
        <w:tabs>
          <w:tab w:val="left" w:pos="4820"/>
          <w:tab w:val="left" w:pos="5529"/>
        </w:tabs>
        <w:spacing w:line="360" w:lineRule="auto"/>
        <w:ind w:firstLine="5069" w:firstLineChars="2414"/>
        <w:rPr>
          <w:color w:val="auto"/>
        </w:rPr>
      </w:pPr>
    </w:p>
    <w:p w14:paraId="370DF974">
      <w:pPr>
        <w:tabs>
          <w:tab w:val="left" w:pos="4820"/>
          <w:tab w:val="left" w:pos="5529"/>
        </w:tabs>
        <w:spacing w:line="360" w:lineRule="auto"/>
        <w:ind w:firstLine="5069" w:firstLineChars="2414"/>
        <w:rPr>
          <w:color w:val="auto"/>
        </w:rPr>
      </w:pPr>
    </w:p>
    <w:p w14:paraId="670C4411">
      <w:pPr>
        <w:tabs>
          <w:tab w:val="left" w:pos="4820"/>
          <w:tab w:val="left" w:pos="5529"/>
        </w:tabs>
        <w:spacing w:line="360" w:lineRule="auto"/>
        <w:ind w:firstLine="5069" w:firstLineChars="2414"/>
        <w:rPr>
          <w:color w:val="auto"/>
        </w:rPr>
      </w:pPr>
    </w:p>
    <w:p w14:paraId="18AA6CA7">
      <w:pPr>
        <w:tabs>
          <w:tab w:val="left" w:pos="4820"/>
          <w:tab w:val="left" w:pos="5529"/>
        </w:tabs>
        <w:spacing w:line="360" w:lineRule="auto"/>
        <w:ind w:firstLine="5069" w:firstLineChars="2414"/>
        <w:rPr>
          <w:color w:val="auto"/>
        </w:rPr>
      </w:pPr>
    </w:p>
    <w:p w14:paraId="234CC328">
      <w:pPr>
        <w:tabs>
          <w:tab w:val="left" w:pos="4820"/>
          <w:tab w:val="left" w:pos="5529"/>
        </w:tabs>
        <w:spacing w:line="360" w:lineRule="auto"/>
        <w:ind w:firstLine="5069" w:firstLineChars="2414"/>
        <w:rPr>
          <w:color w:val="auto"/>
        </w:rPr>
      </w:pPr>
    </w:p>
    <w:p w14:paraId="0545A82E">
      <w:pPr>
        <w:tabs>
          <w:tab w:val="left" w:pos="4820"/>
          <w:tab w:val="left" w:pos="5529"/>
        </w:tabs>
        <w:spacing w:line="360" w:lineRule="auto"/>
        <w:ind w:firstLine="5069" w:firstLineChars="2414"/>
        <w:rPr>
          <w:color w:val="auto"/>
        </w:rPr>
      </w:pPr>
    </w:p>
    <w:p w14:paraId="45DA52D8">
      <w:pPr>
        <w:tabs>
          <w:tab w:val="left" w:pos="4820"/>
          <w:tab w:val="left" w:pos="5529"/>
        </w:tabs>
        <w:spacing w:line="360" w:lineRule="auto"/>
        <w:ind w:firstLine="5069" w:firstLineChars="2414"/>
        <w:rPr>
          <w:color w:val="auto"/>
        </w:rPr>
      </w:pPr>
    </w:p>
    <w:p w14:paraId="0EB8C00F">
      <w:pPr>
        <w:tabs>
          <w:tab w:val="left" w:pos="4820"/>
          <w:tab w:val="left" w:pos="5529"/>
        </w:tabs>
        <w:spacing w:line="360" w:lineRule="auto"/>
        <w:ind w:firstLine="5069" w:firstLineChars="2414"/>
        <w:rPr>
          <w:color w:val="auto"/>
        </w:rPr>
      </w:pPr>
    </w:p>
    <w:p w14:paraId="52091005">
      <w:pPr>
        <w:tabs>
          <w:tab w:val="left" w:pos="4820"/>
          <w:tab w:val="left" w:pos="5529"/>
        </w:tabs>
        <w:spacing w:line="360" w:lineRule="auto"/>
        <w:ind w:firstLine="5069" w:firstLineChars="2414"/>
        <w:rPr>
          <w:color w:val="auto"/>
        </w:rPr>
      </w:pPr>
    </w:p>
    <w:p w14:paraId="60D803CA">
      <w:pPr>
        <w:tabs>
          <w:tab w:val="left" w:pos="4820"/>
          <w:tab w:val="left" w:pos="5529"/>
        </w:tabs>
        <w:spacing w:line="360" w:lineRule="auto"/>
        <w:ind w:firstLine="5069" w:firstLineChars="2414"/>
        <w:rPr>
          <w:color w:val="auto"/>
        </w:rPr>
      </w:pPr>
    </w:p>
    <w:p w14:paraId="66ABC901">
      <w:pPr>
        <w:tabs>
          <w:tab w:val="left" w:pos="4820"/>
          <w:tab w:val="left" w:pos="5529"/>
        </w:tabs>
        <w:spacing w:line="360" w:lineRule="auto"/>
        <w:ind w:firstLine="5069" w:firstLineChars="2414"/>
        <w:rPr>
          <w:color w:val="auto"/>
        </w:rPr>
      </w:pPr>
    </w:p>
    <w:p w14:paraId="5E67FBF2">
      <w:pPr>
        <w:tabs>
          <w:tab w:val="left" w:pos="4820"/>
          <w:tab w:val="left" w:pos="5529"/>
        </w:tabs>
        <w:spacing w:line="360" w:lineRule="auto"/>
        <w:ind w:firstLine="5069" w:firstLineChars="2414"/>
        <w:rPr>
          <w:color w:val="auto"/>
        </w:rPr>
      </w:pPr>
    </w:p>
    <w:p w14:paraId="62F93326">
      <w:pPr>
        <w:tabs>
          <w:tab w:val="left" w:pos="4820"/>
          <w:tab w:val="left" w:pos="5529"/>
        </w:tabs>
        <w:spacing w:line="360" w:lineRule="auto"/>
        <w:ind w:firstLine="5069" w:firstLineChars="2414"/>
        <w:rPr>
          <w:color w:val="auto"/>
        </w:rPr>
      </w:pPr>
    </w:p>
    <w:p w14:paraId="14023FE9">
      <w:pPr>
        <w:tabs>
          <w:tab w:val="left" w:pos="4820"/>
          <w:tab w:val="left" w:pos="5529"/>
        </w:tabs>
        <w:spacing w:line="360" w:lineRule="auto"/>
        <w:ind w:firstLine="5069" w:firstLineChars="2414"/>
        <w:rPr>
          <w:color w:val="auto"/>
        </w:rPr>
      </w:pPr>
    </w:p>
    <w:p w14:paraId="156D586B">
      <w:pPr>
        <w:tabs>
          <w:tab w:val="left" w:pos="4820"/>
          <w:tab w:val="left" w:pos="5529"/>
        </w:tabs>
        <w:spacing w:line="360" w:lineRule="auto"/>
        <w:ind w:firstLine="5069" w:firstLineChars="2414"/>
        <w:rPr>
          <w:color w:val="auto"/>
        </w:rPr>
      </w:pPr>
    </w:p>
    <w:p w14:paraId="62522BCF">
      <w:pPr>
        <w:tabs>
          <w:tab w:val="left" w:pos="4820"/>
          <w:tab w:val="left" w:pos="5529"/>
        </w:tabs>
        <w:spacing w:line="360" w:lineRule="auto"/>
        <w:ind w:firstLine="5069" w:firstLineChars="2414"/>
        <w:rPr>
          <w:color w:val="auto"/>
        </w:rPr>
      </w:pPr>
    </w:p>
    <w:p w14:paraId="74496CC8">
      <w:pPr>
        <w:tabs>
          <w:tab w:val="left" w:pos="4820"/>
          <w:tab w:val="left" w:pos="5529"/>
        </w:tabs>
        <w:spacing w:line="360" w:lineRule="auto"/>
        <w:ind w:firstLine="5069" w:firstLineChars="2414"/>
        <w:rPr>
          <w:color w:val="auto"/>
        </w:rPr>
      </w:pPr>
    </w:p>
    <w:p w14:paraId="5099D474">
      <w:pPr>
        <w:tabs>
          <w:tab w:val="left" w:pos="4820"/>
          <w:tab w:val="left" w:pos="5529"/>
        </w:tabs>
        <w:spacing w:line="360" w:lineRule="auto"/>
        <w:ind w:firstLine="5069" w:firstLineChars="2414"/>
        <w:rPr>
          <w:color w:val="auto"/>
        </w:rPr>
      </w:pPr>
    </w:p>
    <w:p w14:paraId="27A45A0E">
      <w:pPr>
        <w:tabs>
          <w:tab w:val="left" w:pos="4820"/>
          <w:tab w:val="left" w:pos="5529"/>
        </w:tabs>
        <w:spacing w:line="360" w:lineRule="auto"/>
        <w:ind w:firstLine="5069" w:firstLineChars="2414"/>
        <w:rPr>
          <w:color w:val="auto"/>
        </w:rPr>
      </w:pPr>
    </w:p>
    <w:p w14:paraId="6FB00ECE">
      <w:pPr>
        <w:tabs>
          <w:tab w:val="left" w:pos="4820"/>
          <w:tab w:val="left" w:pos="5529"/>
        </w:tabs>
        <w:spacing w:line="360" w:lineRule="auto"/>
        <w:ind w:firstLine="5069" w:firstLineChars="2414"/>
        <w:rPr>
          <w:color w:val="auto"/>
        </w:rPr>
      </w:pPr>
    </w:p>
    <w:p w14:paraId="3469128D">
      <w:pPr>
        <w:tabs>
          <w:tab w:val="left" w:pos="4820"/>
          <w:tab w:val="left" w:pos="5529"/>
        </w:tabs>
        <w:spacing w:line="360" w:lineRule="auto"/>
        <w:ind w:firstLine="3570" w:firstLineChars="1700"/>
        <w:rPr>
          <w:color w:val="auto"/>
        </w:rPr>
      </w:pPr>
      <w:r>
        <w:rPr>
          <w:rFonts w:hint="eastAsia" w:ascii="宋体" w:hAnsi="宋体"/>
          <w:color w:val="auto"/>
          <w:szCs w:val="21"/>
        </w:rPr>
        <w:t>《甲方设施设备清单》</w:t>
      </w:r>
    </w:p>
    <w:sectPr>
      <w:footerReference r:id="rId3" w:type="default"/>
      <w:pgSz w:w="11906" w:h="16838"/>
      <w:pgMar w:top="1440" w:right="1797" w:bottom="1440" w:left="1797" w:header="851" w:footer="992" w:gutter="0"/>
      <w:cols w:space="425"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17891"/>
      <w:docPartObj>
        <w:docPartGallery w:val="autotext"/>
      </w:docPartObj>
    </w:sdtPr>
    <w:sdtContent>
      <w:p w14:paraId="5975589F">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797E0C7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8295F"/>
    <w:multiLevelType w:val="singleLevel"/>
    <w:tmpl w:val="ACA8295F"/>
    <w:lvl w:ilvl="0" w:tentative="0">
      <w:start w:val="20"/>
      <w:numFmt w:val="decimal"/>
      <w:suff w:val="space"/>
      <w:lvlText w:val="%1."/>
      <w:lvlJc w:val="left"/>
    </w:lvl>
  </w:abstractNum>
  <w:abstractNum w:abstractNumId="1">
    <w:nsid w:val="4989FFD9"/>
    <w:multiLevelType w:val="singleLevel"/>
    <w:tmpl w:val="4989FFD9"/>
    <w:lvl w:ilvl="0" w:tentative="0">
      <w:start w:val="32"/>
      <w:numFmt w:val="decimal"/>
      <w:suff w:val="space"/>
      <w:lvlText w:val="%1."/>
      <w:lvlJc w:val="left"/>
    </w:lvl>
  </w:abstractNum>
  <w:abstractNum w:abstractNumId="2">
    <w:nsid w:val="7A403D20"/>
    <w:multiLevelType w:val="multilevel"/>
    <w:tmpl w:val="7A403D20"/>
    <w:lvl w:ilvl="0" w:tentative="0">
      <w:start w:val="1"/>
      <w:numFmt w:val="japaneseCounting"/>
      <w:lvlText w:val="第%1条"/>
      <w:lvlJc w:val="left"/>
      <w:pPr>
        <w:tabs>
          <w:tab w:val="left" w:pos="1140"/>
        </w:tabs>
        <w:ind w:left="1140" w:hanging="720"/>
      </w:pPr>
      <w:rPr>
        <w:rFonts w:hint="default"/>
      </w:rPr>
    </w:lvl>
    <w:lvl w:ilvl="1" w:tentative="0">
      <w:start w:val="31"/>
      <w:numFmt w:val="decimal"/>
      <w:lvlText w:val="%2."/>
      <w:lvlJc w:val="left"/>
      <w:pPr>
        <w:tabs>
          <w:tab w:val="left" w:pos="1200"/>
        </w:tabs>
        <w:ind w:left="1200" w:hanging="360"/>
      </w:pPr>
      <w:rPr>
        <w:rFonts w:hint="default" w:ascii="宋体" w:eastAsia="宋体"/>
        <w:color w:val="auto"/>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ZGYyMWYzNDYzYzJhZjNkNzg5NWFjZjEyNGQxYTUifQ=="/>
  </w:docVars>
  <w:rsids>
    <w:rsidRoot w:val="00066F2B"/>
    <w:rsid w:val="0002117A"/>
    <w:rsid w:val="00035B1E"/>
    <w:rsid w:val="00066F2B"/>
    <w:rsid w:val="00087516"/>
    <w:rsid w:val="000A08C4"/>
    <w:rsid w:val="000E4221"/>
    <w:rsid w:val="00110E9C"/>
    <w:rsid w:val="00121CB2"/>
    <w:rsid w:val="001550AF"/>
    <w:rsid w:val="00292079"/>
    <w:rsid w:val="002A547C"/>
    <w:rsid w:val="002C1D7C"/>
    <w:rsid w:val="002F36FC"/>
    <w:rsid w:val="00345E96"/>
    <w:rsid w:val="00382F59"/>
    <w:rsid w:val="003B3858"/>
    <w:rsid w:val="003F4EB7"/>
    <w:rsid w:val="00536841"/>
    <w:rsid w:val="00574700"/>
    <w:rsid w:val="0059208B"/>
    <w:rsid w:val="005B5EFE"/>
    <w:rsid w:val="005F0817"/>
    <w:rsid w:val="0064249C"/>
    <w:rsid w:val="006A0248"/>
    <w:rsid w:val="006C0A72"/>
    <w:rsid w:val="006D325B"/>
    <w:rsid w:val="007819B6"/>
    <w:rsid w:val="007D15FA"/>
    <w:rsid w:val="00802BD6"/>
    <w:rsid w:val="00821C5F"/>
    <w:rsid w:val="008254D7"/>
    <w:rsid w:val="008450D5"/>
    <w:rsid w:val="0085440A"/>
    <w:rsid w:val="008A6D27"/>
    <w:rsid w:val="00903A25"/>
    <w:rsid w:val="00915AD3"/>
    <w:rsid w:val="0097688D"/>
    <w:rsid w:val="009771BF"/>
    <w:rsid w:val="009A27A4"/>
    <w:rsid w:val="009A2E51"/>
    <w:rsid w:val="00AA3DCB"/>
    <w:rsid w:val="00AE68B2"/>
    <w:rsid w:val="00B75DCE"/>
    <w:rsid w:val="00B804F7"/>
    <w:rsid w:val="00B900F1"/>
    <w:rsid w:val="00BA2DEA"/>
    <w:rsid w:val="00BA2F01"/>
    <w:rsid w:val="00BA39D8"/>
    <w:rsid w:val="00BB2E02"/>
    <w:rsid w:val="00BB4BB5"/>
    <w:rsid w:val="00BF3E2D"/>
    <w:rsid w:val="00C1240B"/>
    <w:rsid w:val="00C207B0"/>
    <w:rsid w:val="00C52D01"/>
    <w:rsid w:val="00C67726"/>
    <w:rsid w:val="00C83050"/>
    <w:rsid w:val="00CC62BF"/>
    <w:rsid w:val="00CD772A"/>
    <w:rsid w:val="00D767D8"/>
    <w:rsid w:val="00E922C3"/>
    <w:rsid w:val="00E9506B"/>
    <w:rsid w:val="00EC54A4"/>
    <w:rsid w:val="00EE2DCB"/>
    <w:rsid w:val="00F15BFA"/>
    <w:rsid w:val="00F44E74"/>
    <w:rsid w:val="00F720C4"/>
    <w:rsid w:val="00F836B3"/>
    <w:rsid w:val="00FC5E97"/>
    <w:rsid w:val="00FE3935"/>
    <w:rsid w:val="047536EC"/>
    <w:rsid w:val="06E72E78"/>
    <w:rsid w:val="0AAF6F0E"/>
    <w:rsid w:val="0C370821"/>
    <w:rsid w:val="12A14492"/>
    <w:rsid w:val="142B0848"/>
    <w:rsid w:val="16CB6312"/>
    <w:rsid w:val="16F72C63"/>
    <w:rsid w:val="182B52BA"/>
    <w:rsid w:val="1B8C10B5"/>
    <w:rsid w:val="1F2E7D3D"/>
    <w:rsid w:val="21557FBF"/>
    <w:rsid w:val="28126FC4"/>
    <w:rsid w:val="2B935911"/>
    <w:rsid w:val="2E9D595F"/>
    <w:rsid w:val="33575DFA"/>
    <w:rsid w:val="350A21FE"/>
    <w:rsid w:val="35CE42FE"/>
    <w:rsid w:val="36AE2D5B"/>
    <w:rsid w:val="37BE2D67"/>
    <w:rsid w:val="3A6B10EF"/>
    <w:rsid w:val="3E6008BE"/>
    <w:rsid w:val="41A060EA"/>
    <w:rsid w:val="43086074"/>
    <w:rsid w:val="453824A7"/>
    <w:rsid w:val="480A71D3"/>
    <w:rsid w:val="49D93823"/>
    <w:rsid w:val="4C0575F5"/>
    <w:rsid w:val="4EE35E76"/>
    <w:rsid w:val="504776E6"/>
    <w:rsid w:val="54CA318A"/>
    <w:rsid w:val="558439BC"/>
    <w:rsid w:val="56150435"/>
    <w:rsid w:val="579730CB"/>
    <w:rsid w:val="5D823561"/>
    <w:rsid w:val="60891806"/>
    <w:rsid w:val="60BD222F"/>
    <w:rsid w:val="6294694F"/>
    <w:rsid w:val="62D13935"/>
    <w:rsid w:val="67342231"/>
    <w:rsid w:val="69D33990"/>
    <w:rsid w:val="6A6908F7"/>
    <w:rsid w:val="6AB1056E"/>
    <w:rsid w:val="6AC6116D"/>
    <w:rsid w:val="6E0B0643"/>
    <w:rsid w:val="6E674F9E"/>
    <w:rsid w:val="6F5D0BB3"/>
    <w:rsid w:val="71AD1A11"/>
    <w:rsid w:val="74246B07"/>
    <w:rsid w:val="75941116"/>
    <w:rsid w:val="77D47F90"/>
    <w:rsid w:val="799314ED"/>
    <w:rsid w:val="7A032EEF"/>
    <w:rsid w:val="7C4863CE"/>
    <w:rsid w:val="7CD42DBA"/>
    <w:rsid w:val="7DB74080"/>
    <w:rsid w:val="7F37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Body Text Indent"/>
    <w:basedOn w:val="1"/>
    <w:link w:val="10"/>
    <w:qFormat/>
    <w:uiPriority w:val="0"/>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3"/>
    <w:qFormat/>
    <w:uiPriority w:val="0"/>
    <w:rPr>
      <w:rFonts w:ascii="Times New Roman" w:hAnsi="Times New Roman" w:eastAsia="宋体" w:cs="Times New Roman"/>
      <w:szCs w:val="20"/>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pPr>
      <w:ind w:left="1256" w:right="28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EC01-A4B0-41C9-AA5D-E5B06144460C}">
  <ds:schemaRefs/>
</ds:datastoreItem>
</file>

<file path=docProps/app.xml><?xml version="1.0" encoding="utf-8"?>
<Properties xmlns="http://schemas.openxmlformats.org/officeDocument/2006/extended-properties" xmlns:vt="http://schemas.openxmlformats.org/officeDocument/2006/docPropsVTypes">
  <Template>Normal</Template>
  <Pages>13</Pages>
  <Words>6330</Words>
  <Characters>6576</Characters>
  <Lines>51</Lines>
  <Paragraphs>14</Paragraphs>
  <TotalTime>31</TotalTime>
  <ScaleCrop>false</ScaleCrop>
  <LinksUpToDate>false</LinksUpToDate>
  <CharactersWithSpaces>6985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2021-05-17T02:23:00Z</dcterms:created>
  <dc:creator>1</dc:creator>
  <cp:lastModifiedBy>1</cp:lastModifiedBy>
  <cp:lastPrinted>2021-06-18T03:31:00Z</cp:lastPrinted>
  <dcterms:modified xsi:type="dcterms:W3CDTF">2024-08-21T09:49:55Z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3A3CC052829942CA884AC9F3D39AA5AB</vt:lpwstr>
  </property>
</Properties>
</file>