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F3934">
      <w:pPr>
        <w:spacing w:line="500" w:lineRule="exact"/>
        <w:jc w:val="center"/>
        <w:rPr>
          <w:rFonts w:hint="eastAsia" w:ascii="黑体" w:hAnsi="黑体" w:eastAsia="黑体"/>
          <w:b/>
          <w:sz w:val="36"/>
          <w:szCs w:val="36"/>
        </w:rPr>
      </w:pPr>
      <w:r>
        <w:rPr>
          <w:rFonts w:hint="eastAsia" w:ascii="黑体" w:hAnsi="黑体" w:eastAsia="黑体"/>
          <w:b/>
          <w:sz w:val="36"/>
          <w:szCs w:val="36"/>
        </w:rPr>
        <w:t>资产交易合同</w:t>
      </w:r>
    </w:p>
    <w:p w14:paraId="32DF6BAF">
      <w:pPr>
        <w:spacing w:line="500" w:lineRule="exact"/>
        <w:jc w:val="center"/>
        <w:rPr>
          <w:rFonts w:hint="default"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样本</w:t>
      </w:r>
      <w:r>
        <w:rPr>
          <w:rFonts w:hint="eastAsia" w:ascii="宋体" w:hAnsi="宋体"/>
          <w:sz w:val="24"/>
          <w:lang w:eastAsia="zh-CN"/>
        </w:rPr>
        <w:t>）</w:t>
      </w:r>
    </w:p>
    <w:p w14:paraId="3718A510">
      <w:pPr>
        <w:spacing w:line="500" w:lineRule="exact"/>
        <w:rPr>
          <w:rFonts w:hint="eastAsia" w:ascii="宋体" w:hAnsi="宋体"/>
          <w:sz w:val="24"/>
        </w:rPr>
      </w:pPr>
      <w:r>
        <w:rPr>
          <w:rFonts w:hint="eastAsia" w:ascii="宋体" w:hAnsi="宋体"/>
          <w:sz w:val="24"/>
        </w:rPr>
        <w:t>转让方（以下称“甲方”）：</w:t>
      </w:r>
      <w:r>
        <w:rPr>
          <w:rFonts w:hint="eastAsia" w:ascii="宋体" w:hAnsi="宋体"/>
          <w:sz w:val="24"/>
          <w:lang w:val="en-US" w:eastAsia="zh-CN"/>
        </w:rPr>
        <w:t>杭州解百集团股份有限公司</w:t>
      </w:r>
    </w:p>
    <w:p w14:paraId="295C368C">
      <w:pPr>
        <w:spacing w:line="500" w:lineRule="exact"/>
        <w:rPr>
          <w:rFonts w:hint="eastAsia" w:ascii="新宋体" w:hAnsi="新宋体" w:eastAsia="新宋体" w:cs="新宋体"/>
          <w:bCs/>
          <w:spacing w:val="20"/>
          <w:sz w:val="24"/>
        </w:rPr>
      </w:pPr>
      <w:r>
        <w:rPr>
          <w:rFonts w:hint="eastAsia" w:ascii="宋体" w:hAnsi="宋体"/>
          <w:sz w:val="24"/>
        </w:rPr>
        <w:t>注册地/住</w:t>
      </w:r>
      <w:r>
        <w:rPr>
          <w:rFonts w:ascii="宋体" w:hAnsi="宋体"/>
          <w:sz w:val="24"/>
        </w:rPr>
        <w:t>所</w:t>
      </w:r>
      <w:r>
        <w:rPr>
          <w:rFonts w:ascii="新宋体" w:hAnsi="新宋体" w:eastAsia="新宋体" w:cs="新宋体"/>
          <w:bCs/>
          <w:spacing w:val="20"/>
          <w:sz w:val="24"/>
        </w:rPr>
        <w:t>：</w:t>
      </w:r>
      <w:r>
        <w:rPr>
          <w:rFonts w:hint="default" w:ascii="新宋体" w:hAnsi="新宋体" w:eastAsia="新宋体" w:cs="新宋体"/>
          <w:bCs/>
          <w:spacing w:val="20"/>
          <w:sz w:val="24"/>
          <w:lang w:val="en-US" w:eastAsia="zh-CN"/>
        </w:rPr>
        <w:t>浙江省杭州市上城区解放路251号</w:t>
      </w:r>
    </w:p>
    <w:p w14:paraId="16746944">
      <w:pPr>
        <w:spacing w:line="500" w:lineRule="exact"/>
        <w:rPr>
          <w:rFonts w:hint="eastAsia" w:ascii="宋体" w:hAnsi="宋体"/>
          <w:sz w:val="24"/>
        </w:rPr>
      </w:pPr>
      <w:r>
        <w:rPr>
          <w:rFonts w:hint="eastAsia" w:ascii="宋体" w:hAnsi="宋体"/>
          <w:sz w:val="24"/>
        </w:rPr>
        <w:t xml:space="preserve">法定代表人：毕铃                          </w:t>
      </w:r>
    </w:p>
    <w:p w14:paraId="046A30FA">
      <w:pPr>
        <w:spacing w:line="500" w:lineRule="exact"/>
        <w:rPr>
          <w:rFonts w:hint="eastAsia" w:ascii="宋体" w:hAnsi="宋体"/>
          <w:sz w:val="24"/>
        </w:rPr>
      </w:pPr>
    </w:p>
    <w:p w14:paraId="568B00CD">
      <w:pPr>
        <w:spacing w:line="500" w:lineRule="exact"/>
        <w:rPr>
          <w:rFonts w:hint="eastAsia" w:ascii="宋体" w:hAnsi="宋体"/>
          <w:sz w:val="24"/>
        </w:rPr>
      </w:pPr>
      <w:r>
        <w:rPr>
          <w:rFonts w:hint="eastAsia" w:ascii="宋体" w:hAnsi="宋体"/>
          <w:sz w:val="24"/>
        </w:rPr>
        <w:t>受让方（以下称“乙方”）：</w:t>
      </w:r>
    </w:p>
    <w:p w14:paraId="1C769F9F">
      <w:pPr>
        <w:spacing w:line="500" w:lineRule="exact"/>
        <w:rPr>
          <w:rFonts w:hint="eastAsia" w:ascii="宋体" w:hAnsi="宋体"/>
          <w:sz w:val="24"/>
        </w:rPr>
      </w:pPr>
      <w:r>
        <w:rPr>
          <w:rFonts w:hint="eastAsia" w:ascii="宋体" w:hAnsi="宋体"/>
          <w:sz w:val="24"/>
        </w:rPr>
        <w:t>注册地/住</w:t>
      </w:r>
      <w:r>
        <w:rPr>
          <w:rFonts w:ascii="宋体" w:hAnsi="宋体"/>
          <w:sz w:val="24"/>
        </w:rPr>
        <w:t>所：</w:t>
      </w:r>
    </w:p>
    <w:p w14:paraId="00166DA8">
      <w:pPr>
        <w:spacing w:line="500" w:lineRule="exact"/>
        <w:rPr>
          <w:rFonts w:hint="eastAsia" w:ascii="宋体" w:hAnsi="宋体"/>
          <w:sz w:val="24"/>
        </w:rPr>
      </w:pPr>
      <w:r>
        <w:rPr>
          <w:rFonts w:hint="eastAsia" w:ascii="宋体" w:hAnsi="宋体"/>
          <w:sz w:val="24"/>
        </w:rPr>
        <w:t xml:space="preserve">法定代表人：                                                                 </w:t>
      </w:r>
    </w:p>
    <w:p w14:paraId="22CFB7E1">
      <w:pPr>
        <w:spacing w:line="500" w:lineRule="exact"/>
        <w:rPr>
          <w:rFonts w:hint="eastAsia" w:ascii="宋体" w:hAnsi="宋体"/>
          <w:sz w:val="24"/>
        </w:rPr>
      </w:pPr>
    </w:p>
    <w:p w14:paraId="08E9EA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甲方委托处置的</w:t>
      </w:r>
      <w:r>
        <w:rPr>
          <w:rFonts w:hint="eastAsia" w:ascii="宋体" w:hAnsi="宋体" w:cs="Times New Roman"/>
          <w:sz w:val="24"/>
          <w:u w:val="single"/>
          <w:lang w:val="en-US" w:eastAsia="zh-CN"/>
        </w:rPr>
        <w:t>废旧远大一体化直燃机1项</w:t>
      </w:r>
      <w:r>
        <w:rPr>
          <w:rFonts w:hint="eastAsia" w:ascii="宋体" w:hAnsi="宋体" w:eastAsia="宋体" w:cs="Times New Roman"/>
          <w:sz w:val="24"/>
        </w:rPr>
        <w:t>在杭州产权交易所（以下简称“杭交所”）公开交易，乙方竞得本标的，现双方就</w:t>
      </w:r>
      <w:r>
        <w:rPr>
          <w:rFonts w:hint="eastAsia" w:ascii="宋体" w:hAnsi="宋体" w:eastAsia="宋体" w:cs="Times New Roman"/>
          <w:sz w:val="24"/>
          <w:lang w:val="en-US" w:eastAsia="zh-CN"/>
        </w:rPr>
        <w:t>交易</w:t>
      </w:r>
      <w:r>
        <w:rPr>
          <w:rFonts w:hint="eastAsia" w:ascii="宋体" w:hAnsi="宋体" w:eastAsia="宋体" w:cs="Times New Roman"/>
          <w:sz w:val="24"/>
        </w:rPr>
        <w:t>标的事宜签订本交易合同（以下称“本合同”）：</w:t>
      </w:r>
    </w:p>
    <w:p w14:paraId="2FC701B7">
      <w:pPr>
        <w:spacing w:line="500" w:lineRule="exact"/>
        <w:rPr>
          <w:rFonts w:hint="eastAsia" w:ascii="宋体" w:hAnsi="宋体"/>
          <w:sz w:val="24"/>
        </w:rPr>
      </w:pPr>
    </w:p>
    <w:p w14:paraId="11871D2B">
      <w:pPr>
        <w:spacing w:line="500" w:lineRule="exact"/>
        <w:rPr>
          <w:rFonts w:hint="eastAsia" w:ascii="宋体" w:hAnsi="宋体" w:eastAsia="宋体"/>
          <w:b/>
          <w:sz w:val="24"/>
          <w:lang w:eastAsia="zh-CN"/>
        </w:rPr>
      </w:pPr>
      <w:r>
        <w:rPr>
          <w:rFonts w:hint="eastAsia" w:ascii="宋体" w:hAnsi="宋体"/>
          <w:b/>
          <w:sz w:val="24"/>
        </w:rPr>
        <w:t>第一条 资产</w:t>
      </w:r>
      <w:r>
        <w:rPr>
          <w:rFonts w:hint="eastAsia" w:ascii="宋体" w:hAnsi="宋体"/>
          <w:b/>
          <w:sz w:val="24"/>
          <w:lang w:eastAsia="zh-CN"/>
        </w:rPr>
        <w:t>交易标的</w:t>
      </w:r>
    </w:p>
    <w:p w14:paraId="39FC7862">
      <w:pPr>
        <w:spacing w:line="500" w:lineRule="exact"/>
        <w:ind w:firstLine="480" w:firstLineChars="200"/>
        <w:rPr>
          <w:rFonts w:hint="eastAsia"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w:t>
      </w:r>
      <w:r>
        <w:rPr>
          <w:rFonts w:hint="eastAsia" w:ascii="宋体" w:hAnsi="宋体"/>
          <w:sz w:val="24"/>
          <w:lang w:val="en-US" w:eastAsia="zh-CN"/>
        </w:rPr>
        <w:t>负责处置</w:t>
      </w:r>
      <w:r>
        <w:rPr>
          <w:rFonts w:hint="eastAsia" w:ascii="宋体" w:hAnsi="宋体"/>
          <w:sz w:val="24"/>
        </w:rPr>
        <w:t>的</w:t>
      </w:r>
      <w:r>
        <w:rPr>
          <w:rFonts w:hint="eastAsia" w:ascii="宋体" w:hAnsi="宋体" w:cs="Times New Roman"/>
          <w:sz w:val="24"/>
          <w:highlight w:val="yellow"/>
          <w:u w:val="none"/>
          <w:lang w:val="en-US" w:eastAsia="zh-CN"/>
        </w:rPr>
        <w:t>废旧远大一体化直燃机1项，其中机房平台、钢梁及总电源不在标的范围内；冷却塔平台及钢梁不在标的范围内</w:t>
      </w:r>
      <w:r>
        <w:rPr>
          <w:rFonts w:hint="eastAsia" w:ascii="宋体" w:hAnsi="宋体"/>
          <w:sz w:val="24"/>
        </w:rPr>
        <w:t>。所有标的物的规格型号、数量、质量、性能以及标的物涉及拆除的界限等均以现场展示实物为准。</w:t>
      </w:r>
    </w:p>
    <w:p w14:paraId="4FDF1BC7">
      <w:pPr>
        <w:spacing w:line="500" w:lineRule="exact"/>
        <w:ind w:firstLine="480" w:firstLineChars="200"/>
        <w:rPr>
          <w:rFonts w:hint="eastAsia" w:ascii="宋体" w:hAnsi="宋体"/>
          <w:sz w:val="24"/>
        </w:rPr>
      </w:pPr>
      <w:r>
        <w:rPr>
          <w:rFonts w:hint="eastAsia" w:ascii="宋体" w:hAnsi="宋体" w:eastAsia="宋体" w:cs="Times New Roman"/>
          <w:sz w:val="24"/>
          <w:lang w:val="en-US" w:eastAsia="zh-CN"/>
        </w:rPr>
        <w:t>1.</w:t>
      </w:r>
      <w:r>
        <w:rPr>
          <w:rFonts w:hint="eastAsia" w:ascii="宋体" w:hAnsi="宋体" w:cs="Times New Roman"/>
          <w:sz w:val="24"/>
          <w:lang w:val="en-US" w:eastAsia="zh-CN"/>
        </w:rPr>
        <w:t>2</w:t>
      </w:r>
      <w:r>
        <w:rPr>
          <w:rFonts w:hint="eastAsia" w:ascii="宋体" w:hAnsi="宋体" w:eastAsia="宋体" w:cs="Times New Roman"/>
          <w:sz w:val="24"/>
          <w:lang w:eastAsia="zh-CN"/>
        </w:rPr>
        <w:t>交易标</w:t>
      </w:r>
      <w:r>
        <w:rPr>
          <w:rFonts w:hint="eastAsia" w:ascii="宋体" w:hAnsi="宋体"/>
          <w:sz w:val="24"/>
          <w:lang w:eastAsia="zh-CN"/>
        </w:rPr>
        <w:t>的</w:t>
      </w:r>
      <w:r>
        <w:rPr>
          <w:rFonts w:hint="eastAsia" w:ascii="宋体" w:hAnsi="宋体"/>
          <w:sz w:val="24"/>
        </w:rPr>
        <w:t>上未设定任何形式的担保，包括但不限于该</w:t>
      </w:r>
      <w:r>
        <w:rPr>
          <w:rFonts w:hint="eastAsia" w:ascii="宋体" w:hAnsi="宋体"/>
          <w:sz w:val="24"/>
          <w:lang w:eastAsia="zh-CN"/>
        </w:rPr>
        <w:t>交易标的</w:t>
      </w:r>
      <w:r>
        <w:rPr>
          <w:rFonts w:hint="eastAsia" w:ascii="宋体" w:hAnsi="宋体"/>
          <w:sz w:val="24"/>
        </w:rPr>
        <w:t>存在抵押、或任何影响标的资产转让的限制或义务。</w:t>
      </w:r>
      <w:r>
        <w:rPr>
          <w:rFonts w:hint="eastAsia" w:ascii="宋体" w:hAnsi="宋体"/>
          <w:sz w:val="24"/>
          <w:lang w:eastAsia="zh-CN"/>
        </w:rPr>
        <w:t>交易标的</w:t>
      </w:r>
      <w:r>
        <w:rPr>
          <w:rFonts w:hint="eastAsia" w:ascii="宋体" w:hAnsi="宋体"/>
          <w:sz w:val="24"/>
        </w:rPr>
        <w:t>也未被任何有权机构采取查封等强制性措施。</w:t>
      </w:r>
    </w:p>
    <w:p w14:paraId="4AA0EC4C">
      <w:pPr>
        <w:spacing w:line="500" w:lineRule="exact"/>
        <w:rPr>
          <w:rFonts w:hint="eastAsia" w:ascii="宋体" w:hAnsi="宋体"/>
          <w:sz w:val="24"/>
        </w:rPr>
      </w:pPr>
    </w:p>
    <w:p w14:paraId="178B31B4">
      <w:pPr>
        <w:spacing w:line="500" w:lineRule="exact"/>
        <w:rPr>
          <w:rFonts w:hint="eastAsia"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14:paraId="41E4A39C">
      <w:pPr>
        <w:spacing w:line="500" w:lineRule="exact"/>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14:paraId="223AE8B0">
      <w:pPr>
        <w:spacing w:line="500" w:lineRule="exact"/>
        <w:ind w:firstLine="480" w:firstLineChars="200"/>
        <w:rPr>
          <w:rFonts w:hint="eastAsia" w:ascii="宋体" w:hAnsi="宋体"/>
          <w:sz w:val="24"/>
        </w:rPr>
      </w:pPr>
      <w:r>
        <w:rPr>
          <w:rFonts w:hint="eastAsia" w:ascii="宋体" w:hAnsi="宋体"/>
          <w:sz w:val="24"/>
        </w:rPr>
        <w:t>甲方将</w:t>
      </w:r>
      <w:r>
        <w:rPr>
          <w:rFonts w:hint="eastAsia" w:ascii="宋体" w:hAnsi="宋体"/>
          <w:sz w:val="24"/>
          <w:lang w:eastAsia="zh-CN"/>
        </w:rPr>
        <w:t>交易标的</w:t>
      </w:r>
      <w:r>
        <w:rPr>
          <w:rFonts w:hint="eastAsia" w:ascii="宋体" w:hAnsi="宋体"/>
          <w:sz w:val="24"/>
        </w:rPr>
        <w:t>以¥</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元）（以下称“</w:t>
      </w:r>
      <w:r>
        <w:rPr>
          <w:rFonts w:hint="eastAsia" w:ascii="宋体" w:hAnsi="宋体"/>
          <w:sz w:val="24"/>
          <w:lang w:val="en-US" w:eastAsia="zh-CN"/>
        </w:rPr>
        <w:t>交易</w:t>
      </w:r>
      <w:r>
        <w:rPr>
          <w:rFonts w:hint="eastAsia" w:ascii="宋体" w:hAnsi="宋体"/>
          <w:sz w:val="24"/>
        </w:rPr>
        <w:t>价款”）转让给乙方。</w:t>
      </w:r>
    </w:p>
    <w:p w14:paraId="2EC525DB">
      <w:pPr>
        <w:spacing w:line="500" w:lineRule="exact"/>
        <w:ind w:firstLine="480" w:firstLineChars="200"/>
        <w:rPr>
          <w:rFonts w:hint="eastAsia" w:ascii="宋体" w:hAnsi="宋体"/>
          <w:sz w:val="24"/>
        </w:rPr>
      </w:pPr>
      <w:r>
        <w:rPr>
          <w:rFonts w:hint="eastAsia" w:ascii="宋体" w:hAnsi="宋体"/>
          <w:sz w:val="24"/>
        </w:rPr>
        <w:t>2.2其他应支付款项</w:t>
      </w:r>
    </w:p>
    <w:p w14:paraId="11CFE2F1">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40000</w:t>
      </w:r>
      <w:r>
        <w:rPr>
          <w:rFonts w:hint="eastAsia" w:ascii="宋体" w:hAnsi="宋体"/>
          <w:sz w:val="24"/>
        </w:rPr>
        <w:t>元（大写：</w:t>
      </w:r>
      <w:r>
        <w:rPr>
          <w:rFonts w:hint="eastAsia" w:ascii="宋体" w:hAnsi="宋体"/>
          <w:sz w:val="24"/>
          <w:u w:val="single"/>
          <w:lang w:val="en-US" w:eastAsia="zh-CN"/>
        </w:rPr>
        <w:t>肆万</w:t>
      </w:r>
      <w:r>
        <w:rPr>
          <w:rFonts w:hint="eastAsia" w:ascii="宋体" w:hAnsi="宋体"/>
          <w:sz w:val="24"/>
        </w:rPr>
        <w:t>元）。</w:t>
      </w:r>
    </w:p>
    <w:p w14:paraId="4A7AE894">
      <w:pPr>
        <w:spacing w:line="500" w:lineRule="exact"/>
        <w:ind w:firstLine="480" w:firstLineChars="200"/>
        <w:rPr>
          <w:rFonts w:hint="eastAsia" w:ascii="宋体" w:hAnsi="宋体"/>
          <w:sz w:val="24"/>
        </w:rPr>
      </w:pPr>
      <w:r>
        <w:rPr>
          <w:rFonts w:hint="eastAsia" w:ascii="宋体" w:hAnsi="宋体"/>
          <w:sz w:val="24"/>
        </w:rPr>
        <w:t>2.3支付方式</w:t>
      </w:r>
    </w:p>
    <w:p w14:paraId="13522F50">
      <w:pPr>
        <w:spacing w:line="500" w:lineRule="exact"/>
        <w:ind w:firstLine="480" w:firstLineChars="200"/>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个工作日内向杭交所指定账户一次性支付</w:t>
      </w:r>
      <w:r>
        <w:rPr>
          <w:rFonts w:hint="eastAsia" w:ascii="宋体" w:hAnsi="宋体"/>
          <w:sz w:val="24"/>
          <w:lang w:eastAsia="zh-CN"/>
        </w:rPr>
        <w:t>交易价款</w:t>
      </w:r>
      <w:r>
        <w:rPr>
          <w:rFonts w:hint="eastAsia" w:ascii="宋体" w:hAnsi="宋体"/>
          <w:sz w:val="24"/>
        </w:rPr>
        <w:t>，</w:t>
      </w:r>
      <w:r>
        <w:rPr>
          <w:rFonts w:hint="eastAsia" w:ascii="宋体" w:hAnsi="宋体"/>
          <w:sz w:val="24"/>
          <w:u w:val="none"/>
          <w:lang w:val="en-US" w:eastAsia="zh-CN"/>
        </w:rPr>
        <w:t>交易价款</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u w:val="none"/>
          <w:lang w:val="en-US" w:eastAsia="zh-CN"/>
        </w:rPr>
        <w:t>计</w:t>
      </w:r>
      <w:r>
        <w:rPr>
          <w:rFonts w:hint="eastAsia" w:ascii="宋体" w:hAnsi="宋体"/>
          <w:sz w:val="24"/>
          <w:u w:val="none"/>
        </w:rPr>
        <w:t>的</w:t>
      </w:r>
      <w:r>
        <w:rPr>
          <w:rFonts w:hint="eastAsia" w:ascii="宋体" w:hAnsi="宋体"/>
          <w:sz w:val="24"/>
        </w:rPr>
        <w:t>交易服务费、履约保证金等交易资金</w:t>
      </w:r>
      <w:r>
        <w:rPr>
          <w:rFonts w:hint="eastAsia" w:ascii="宋体" w:hAnsi="宋体" w:eastAsia="宋体" w:cs="Times New Roman"/>
          <w:sz w:val="24"/>
        </w:rPr>
        <w:t>（</w:t>
      </w:r>
      <w:r>
        <w:rPr>
          <w:rFonts w:hint="eastAsia" w:ascii="宋体" w:hAnsi="宋体" w:eastAsia="宋体" w:cs="Times New Roman"/>
          <w:sz w:val="24"/>
          <w:lang w:val="en-US" w:eastAsia="zh-CN"/>
        </w:rPr>
        <w:t>本合同</w:t>
      </w:r>
      <w:r>
        <w:rPr>
          <w:rFonts w:hint="eastAsia" w:ascii="宋体" w:hAnsi="宋体" w:eastAsia="宋体" w:cs="Times New Roman"/>
          <w:sz w:val="24"/>
        </w:rPr>
        <w:t>签署当日，</w:t>
      </w:r>
      <w:r>
        <w:rPr>
          <w:rFonts w:hint="eastAsia" w:ascii="宋体" w:hAnsi="宋体" w:eastAsia="宋体" w:cs="Times New Roman"/>
          <w:sz w:val="24"/>
          <w:lang w:val="en-US" w:eastAsia="zh-CN"/>
        </w:rPr>
        <w:t>乙方</w:t>
      </w:r>
      <w:r>
        <w:rPr>
          <w:rFonts w:hint="eastAsia" w:ascii="宋体" w:hAnsi="宋体" w:eastAsia="宋体" w:cs="Times New Roman"/>
          <w:sz w:val="24"/>
        </w:rPr>
        <w:t>交纳的交易保证金依次冲抵交易服务费、履约保证金和交易价款）</w:t>
      </w:r>
      <w:r>
        <w:rPr>
          <w:rFonts w:hint="eastAsia" w:ascii="宋体" w:hAnsi="宋体"/>
          <w:sz w:val="24"/>
        </w:rPr>
        <w:t>。</w:t>
      </w:r>
    </w:p>
    <w:p w14:paraId="6377BA64">
      <w:pPr>
        <w:spacing w:line="500" w:lineRule="exact"/>
        <w:ind w:firstLine="480" w:firstLineChars="200"/>
        <w:rPr>
          <w:rFonts w:hint="eastAsia" w:ascii="宋体" w:hAnsi="宋体"/>
          <w:sz w:val="24"/>
          <w:highlight w:val="none"/>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w:t>
      </w:r>
      <w:r>
        <w:rPr>
          <w:rFonts w:hint="eastAsia" w:ascii="宋体" w:hAnsi="宋体"/>
          <w:sz w:val="24"/>
          <w:lang w:val="en-US" w:eastAsia="zh-CN"/>
        </w:rPr>
        <w:t>杭州企业产权交易中心有限公司</w:t>
      </w:r>
      <w:r>
        <w:rPr>
          <w:rFonts w:hint="eastAsia" w:ascii="宋体" w:hAnsi="宋体"/>
          <w:sz w:val="24"/>
        </w:rPr>
        <w:t>开具。</w:t>
      </w:r>
      <w:r>
        <w:rPr>
          <w:rFonts w:hint="eastAsia" w:hAnsi="新宋体" w:eastAsia="新宋体" w:cs="Times New Roman"/>
          <w:sz w:val="24"/>
          <w:szCs w:val="24"/>
          <w:highlight w:val="none"/>
          <w:lang w:val="en-US" w:eastAsia="zh-CN"/>
        </w:rPr>
        <w:t>交易发票</w:t>
      </w:r>
      <w:r>
        <w:rPr>
          <w:rFonts w:hint="eastAsia" w:ascii="宋体" w:hAnsi="宋体"/>
          <w:sz w:val="24"/>
          <w:highlight w:val="none"/>
          <w:lang w:val="en-US" w:eastAsia="zh-CN"/>
        </w:rPr>
        <w:t>由甲方</w:t>
      </w:r>
      <w:r>
        <w:rPr>
          <w:rFonts w:hint="eastAsia" w:ascii="Times New Roman" w:hAnsi="新宋体" w:eastAsia="新宋体" w:cs="Times New Roman"/>
          <w:sz w:val="24"/>
          <w:szCs w:val="24"/>
          <w:highlight w:val="none"/>
          <w:lang w:val="en-US" w:eastAsia="zh-CN"/>
        </w:rPr>
        <w:t>根据</w:t>
      </w:r>
      <w:r>
        <w:rPr>
          <w:rFonts w:hint="eastAsia" w:ascii="Times New Roman" w:hAnsi="新宋体" w:eastAsia="新宋体" w:cs="Times New Roman"/>
          <w:sz w:val="24"/>
          <w:szCs w:val="24"/>
          <w:highlight w:val="none"/>
        </w:rPr>
        <w:t>国家相关法律法规开具</w:t>
      </w:r>
      <w:r>
        <w:rPr>
          <w:rFonts w:hint="eastAsia" w:ascii="宋体" w:hAnsi="宋体"/>
          <w:sz w:val="24"/>
          <w:highlight w:val="none"/>
        </w:rPr>
        <w:t>。</w:t>
      </w:r>
    </w:p>
    <w:p w14:paraId="2DA1CF3B">
      <w:pPr>
        <w:tabs>
          <w:tab w:val="left" w:pos="426"/>
        </w:tabs>
        <w:spacing w:line="500" w:lineRule="exact"/>
        <w:rPr>
          <w:rFonts w:hint="eastAsia" w:ascii="宋体" w:hAnsi="宋体"/>
          <w:sz w:val="24"/>
        </w:rPr>
      </w:pPr>
    </w:p>
    <w:p w14:paraId="3CE0B1E3">
      <w:pPr>
        <w:tabs>
          <w:tab w:val="left" w:pos="426"/>
        </w:tabs>
        <w:spacing w:line="500" w:lineRule="exact"/>
        <w:rPr>
          <w:rFonts w:hint="eastAsia" w:ascii="宋体" w:hAnsi="宋体"/>
          <w:b/>
          <w:sz w:val="24"/>
        </w:rPr>
      </w:pPr>
      <w:r>
        <w:rPr>
          <w:rFonts w:hint="eastAsia" w:ascii="宋体" w:hAnsi="宋体"/>
          <w:b/>
          <w:sz w:val="24"/>
        </w:rPr>
        <w:t>第三条 标的交接</w:t>
      </w:r>
    </w:p>
    <w:p w14:paraId="6C9087E0">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lang w:eastAsia="zh-CN"/>
        </w:rPr>
        <w:t>交易价款</w:t>
      </w:r>
      <w:r>
        <w:rPr>
          <w:rFonts w:hint="eastAsia" w:ascii="宋体" w:hAnsi="宋体"/>
          <w:sz w:val="24"/>
          <w:u w:val="single"/>
        </w:rPr>
        <w:t>、</w:t>
      </w:r>
      <w:r>
        <w:rPr>
          <w:rFonts w:ascii="宋体" w:hAnsi="宋体"/>
          <w:sz w:val="24"/>
          <w:u w:val="single"/>
        </w:rPr>
        <w:t>履约保证金和</w:t>
      </w:r>
      <w:r>
        <w:rPr>
          <w:rFonts w:hint="eastAsia" w:ascii="宋体" w:hAnsi="宋体"/>
          <w:sz w:val="24"/>
          <w:u w:val="single"/>
        </w:rPr>
        <w:t>交易服务费</w:t>
      </w:r>
      <w:r>
        <w:rPr>
          <w:rFonts w:hint="eastAsia" w:ascii="宋体" w:hAnsi="宋体"/>
          <w:sz w:val="24"/>
        </w:rPr>
        <w:t>后方可与乙方办理</w:t>
      </w:r>
      <w:r>
        <w:rPr>
          <w:rFonts w:hint="eastAsia" w:ascii="宋体" w:hAnsi="宋体"/>
          <w:sz w:val="24"/>
          <w:lang w:eastAsia="zh-CN"/>
        </w:rPr>
        <w:t>交易标的</w:t>
      </w:r>
      <w:r>
        <w:rPr>
          <w:rFonts w:hint="eastAsia" w:ascii="宋体" w:hAnsi="宋体"/>
          <w:sz w:val="24"/>
        </w:rPr>
        <w:t>交接手续。</w:t>
      </w:r>
    </w:p>
    <w:p w14:paraId="07B88A9A">
      <w:pPr>
        <w:spacing w:line="500" w:lineRule="exact"/>
        <w:ind w:firstLine="480" w:firstLineChars="200"/>
        <w:rPr>
          <w:rFonts w:hint="eastAsia"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交接地为展示地，</w:t>
      </w:r>
      <w:r>
        <w:rPr>
          <w:rFonts w:hint="eastAsia" w:ascii="宋体" w:hAnsi="宋体"/>
          <w:sz w:val="24"/>
          <w:lang w:val="en-US" w:eastAsia="zh-CN"/>
        </w:rPr>
        <w:t>以现场展示实物进行移交。</w:t>
      </w:r>
      <w:r>
        <w:rPr>
          <w:rFonts w:ascii="新宋体" w:hAnsi="新宋体" w:eastAsia="新宋体"/>
          <w:snapToGrid w:val="0"/>
          <w:sz w:val="24"/>
        </w:rPr>
        <w:t>如实际移交实物有差异及数量或零配件如有缺少，以展示实物现状为准</w:t>
      </w:r>
      <w:r>
        <w:rPr>
          <w:rFonts w:hint="eastAsia" w:ascii="宋体" w:hAnsi="宋体"/>
          <w:sz w:val="24"/>
        </w:rPr>
        <w:t>。</w:t>
      </w:r>
    </w:p>
    <w:p w14:paraId="50E5FB0E">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14:paraId="02AC61F3">
      <w:pPr>
        <w:spacing w:line="500" w:lineRule="exact"/>
        <w:ind w:firstLine="480" w:firstLineChars="200"/>
        <w:rPr>
          <w:rFonts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14:paraId="1958C1C6">
      <w:pPr>
        <w:spacing w:line="500" w:lineRule="exact"/>
        <w:rPr>
          <w:rFonts w:hint="eastAsia" w:ascii="宋体" w:hAnsi="宋体"/>
          <w:sz w:val="24"/>
        </w:rPr>
      </w:pPr>
    </w:p>
    <w:p w14:paraId="4D332B73">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14:paraId="3F81A079">
      <w:pPr>
        <w:spacing w:line="500" w:lineRule="exact"/>
        <w:ind w:firstLine="480" w:firstLineChars="200"/>
        <w:rPr>
          <w:rFonts w:hint="eastAsia" w:ascii="宋体" w:hAnsi="宋体"/>
          <w:sz w:val="24"/>
          <w:highlight w:val="none"/>
        </w:rPr>
      </w:pPr>
      <w:r>
        <w:rPr>
          <w:rFonts w:hint="eastAsia" w:ascii="宋体" w:hAnsi="宋体"/>
          <w:sz w:val="24"/>
        </w:rPr>
        <w:t>4.1</w:t>
      </w:r>
      <w:r>
        <w:rPr>
          <w:rFonts w:hint="eastAsia" w:ascii="宋体" w:hAnsi="宋体"/>
          <w:sz w:val="24"/>
          <w:highlight w:val="none"/>
        </w:rPr>
        <w:t>乙方</w:t>
      </w:r>
      <w:r>
        <w:rPr>
          <w:rFonts w:ascii="宋体" w:hAnsi="宋体"/>
          <w:sz w:val="24"/>
          <w:highlight w:val="none"/>
        </w:rPr>
        <w:t>须在</w:t>
      </w:r>
      <w:r>
        <w:rPr>
          <w:rFonts w:hint="eastAsia" w:ascii="宋体" w:hAnsi="宋体"/>
          <w:sz w:val="24"/>
          <w:highlight w:val="none"/>
          <w:lang w:val="en-US" w:eastAsia="zh-CN"/>
        </w:rPr>
        <w:t>交接</w:t>
      </w:r>
      <w:r>
        <w:rPr>
          <w:rFonts w:hint="eastAsia" w:ascii="宋体" w:hAnsi="宋体"/>
          <w:sz w:val="24"/>
          <w:highlight w:val="none"/>
        </w:rPr>
        <w:t>次日</w:t>
      </w:r>
      <w:r>
        <w:rPr>
          <w:rFonts w:hint="eastAsia" w:ascii="宋体" w:hAnsi="宋体"/>
          <w:sz w:val="24"/>
          <w:highlight w:val="yellow"/>
        </w:rPr>
        <w:t>起</w:t>
      </w:r>
      <w:r>
        <w:rPr>
          <w:rFonts w:hint="eastAsia" w:ascii="宋体" w:hAnsi="宋体"/>
          <w:sz w:val="24"/>
          <w:highlight w:val="yellow"/>
          <w:u w:val="single"/>
          <w:lang w:val="en-US" w:eastAsia="zh-CN"/>
        </w:rPr>
        <w:t>15</w:t>
      </w:r>
      <w:r>
        <w:rPr>
          <w:rFonts w:hint="eastAsia" w:ascii="宋体" w:hAnsi="宋体"/>
          <w:sz w:val="24"/>
          <w:highlight w:val="yellow"/>
        </w:rPr>
        <w:t>天</w:t>
      </w:r>
      <w:r>
        <w:rPr>
          <w:rFonts w:hint="eastAsia" w:ascii="宋体" w:hAnsi="宋体"/>
          <w:sz w:val="24"/>
          <w:highlight w:val="none"/>
        </w:rPr>
        <w:t>内完成标的拆除施工并全部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14:paraId="4CFF3EE0">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lang w:eastAsia="zh-CN"/>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lang w:eastAsia="zh-CN"/>
        </w:rPr>
        <w:t>交易标的</w:t>
      </w:r>
      <w:r>
        <w:rPr>
          <w:rFonts w:ascii="宋体" w:hAnsi="宋体"/>
          <w:sz w:val="24"/>
        </w:rPr>
        <w:t>移交，</w:t>
      </w:r>
      <w:r>
        <w:rPr>
          <w:rFonts w:hint="eastAsia" w:ascii="宋体" w:hAnsi="宋体"/>
          <w:sz w:val="24"/>
          <w:lang w:eastAsia="zh-CN"/>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14:paraId="52C93112">
      <w:pPr>
        <w:spacing w:line="500" w:lineRule="exact"/>
        <w:ind w:firstLine="480" w:firstLineChars="200"/>
        <w:rPr>
          <w:rFonts w:ascii="宋体" w:hAnsi="宋体"/>
          <w:sz w:val="24"/>
        </w:rPr>
      </w:pPr>
      <w:r>
        <w:rPr>
          <w:rFonts w:hint="eastAsia" w:ascii="宋体" w:hAnsi="宋体"/>
          <w:sz w:val="24"/>
        </w:rPr>
        <w:t>4.3</w:t>
      </w:r>
      <w:r>
        <w:rPr>
          <w:rFonts w:ascii="宋体" w:hAnsi="宋体"/>
          <w:sz w:val="24"/>
        </w:rPr>
        <w:t>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14:paraId="1A2D0E88">
      <w:pPr>
        <w:spacing w:line="500" w:lineRule="exact"/>
        <w:ind w:firstLine="480" w:firstLineChars="200"/>
        <w:rPr>
          <w:rFonts w:hint="eastAsia" w:ascii="宋体" w:hAnsi="宋体"/>
          <w:sz w:val="24"/>
          <w:highlight w:val="yellow"/>
          <w:lang w:val="en-US" w:eastAsia="zh-CN"/>
        </w:rPr>
      </w:pPr>
      <w:r>
        <w:rPr>
          <w:rFonts w:hint="eastAsia" w:ascii="宋体" w:hAnsi="宋体"/>
          <w:sz w:val="24"/>
          <w:highlight w:val="yellow"/>
          <w:lang w:val="en-US" w:eastAsia="zh-CN"/>
        </w:rPr>
        <w:t>4.4 标的物拆除乙方须按照甲方要求有序拆除。部分标的物中存在溴化锂液体，由受让方负责清理。溴化锂液体放空处理后，乙方方可对标的物进行拆除，所有标的物乙方需使用吊机搬运。</w:t>
      </w:r>
    </w:p>
    <w:p w14:paraId="1200DABA">
      <w:pPr>
        <w:spacing w:line="500" w:lineRule="exact"/>
        <w:ind w:firstLine="480" w:firstLineChars="200"/>
        <w:rPr>
          <w:rFonts w:hint="eastAsia" w:ascii="宋体" w:hAnsi="宋体"/>
          <w:sz w:val="24"/>
          <w:highlight w:val="yellow"/>
          <w:lang w:val="en-US" w:eastAsia="zh-CN"/>
        </w:rPr>
      </w:pPr>
      <w:r>
        <w:rPr>
          <w:rFonts w:hint="eastAsia" w:ascii="宋体" w:hAnsi="宋体"/>
          <w:sz w:val="24"/>
          <w:highlight w:val="yellow"/>
          <w:lang w:val="en-US" w:eastAsia="zh-CN"/>
        </w:rPr>
        <w:t>4.5 乙方在施工及拆除过程中产生的垃圾、废料、废液等必须设置符合标准的运输设备或者流放槽清运，严禁抛掷和污染地面；拆卸现场若有泄漏、流出等，乙方需清理干净；由于拆除施工不当而引起的污染和经济损失均由乙方自己承担，与甲方无关。</w:t>
      </w:r>
    </w:p>
    <w:p w14:paraId="41EFDD48">
      <w:pPr>
        <w:spacing w:line="500" w:lineRule="exact"/>
        <w:ind w:firstLine="480" w:firstLineChars="200"/>
        <w:rPr>
          <w:rFonts w:hint="default" w:ascii="宋体" w:hAnsi="宋体"/>
          <w:sz w:val="24"/>
          <w:highlight w:val="yellow"/>
          <w:lang w:val="en-US" w:eastAsia="zh-CN"/>
        </w:rPr>
      </w:pPr>
      <w:r>
        <w:rPr>
          <w:rFonts w:hint="eastAsia" w:ascii="宋体" w:hAnsi="宋体"/>
          <w:sz w:val="24"/>
          <w:highlight w:val="yellow"/>
          <w:lang w:val="en-US" w:eastAsia="zh-CN"/>
        </w:rPr>
        <w:t>4.6 乙方超出标的范围拆除施工或破坏不在标的范围内的资产、设备设施等，均按“谁损害、谁修复”原则进行修复，并按资产原值进行赔偿，赔偿款项直接在乙方缴纳的履约保证金中扣除，不足部分由乙方予以补足。</w:t>
      </w:r>
    </w:p>
    <w:p w14:paraId="7439B795">
      <w:pPr>
        <w:spacing w:line="50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 xml:space="preserve">7 </w:t>
      </w:r>
      <w:r>
        <w:rPr>
          <w:rFonts w:hint="eastAsia" w:ascii="宋体" w:hAnsi="宋体"/>
          <w:sz w:val="24"/>
        </w:rPr>
        <w:t>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14:paraId="1348D4E6">
      <w:pPr>
        <w:spacing w:line="440" w:lineRule="exact"/>
        <w:ind w:firstLine="480" w:firstLineChars="200"/>
        <w:rPr>
          <w:rFonts w:ascii="宋体" w:hAnsi="宋体"/>
          <w:color w:val="000000"/>
          <w:sz w:val="24"/>
        </w:rPr>
      </w:pPr>
      <w:r>
        <w:rPr>
          <w:rFonts w:hint="eastAsia" w:ascii="宋体" w:hAnsi="宋体"/>
          <w:sz w:val="24"/>
        </w:rPr>
        <w:t>4.</w:t>
      </w:r>
      <w:r>
        <w:rPr>
          <w:rFonts w:hint="eastAsia" w:ascii="宋体" w:hAnsi="宋体"/>
          <w:sz w:val="24"/>
          <w:lang w:val="en-US" w:eastAsia="zh-CN"/>
        </w:rPr>
        <w:t>8</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14:paraId="2AE8F8DC">
      <w:pPr>
        <w:spacing w:line="50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9</w:t>
      </w:r>
      <w:r>
        <w:rPr>
          <w:rFonts w:hint="eastAsia" w:ascii="宋体" w:hAnsi="宋体"/>
          <w:sz w:val="24"/>
        </w:rPr>
        <w:t>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647CE0E9">
      <w:pPr>
        <w:spacing w:line="50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10</w:t>
      </w:r>
      <w:r>
        <w:rPr>
          <w:rFonts w:ascii="宋体" w:hAnsi="宋体"/>
          <w:sz w:val="24"/>
        </w:rPr>
        <w:t>乙方在标的拆除、搬迁、清运结束后，应通知甲方，接受甲方的验收。乙方凭甲方出具的标的物拆除、清运完毕证明向</w:t>
      </w:r>
      <w:r>
        <w:rPr>
          <w:rFonts w:hint="eastAsia" w:ascii="宋体" w:hAnsi="宋体"/>
          <w:sz w:val="24"/>
        </w:rPr>
        <w:t>组织方</w:t>
      </w:r>
      <w:r>
        <w:rPr>
          <w:rFonts w:ascii="宋体" w:hAnsi="宋体"/>
          <w:sz w:val="24"/>
        </w:rPr>
        <w:t>办理退还履约保证金手续（该保证金不计息）。</w:t>
      </w:r>
    </w:p>
    <w:p w14:paraId="57B0C757">
      <w:pPr>
        <w:spacing w:line="500" w:lineRule="exact"/>
        <w:ind w:firstLine="480" w:firstLineChars="200"/>
        <w:rPr>
          <w:rFonts w:hint="eastAsia" w:ascii="宋体" w:hAnsi="宋体"/>
          <w:sz w:val="24"/>
        </w:rPr>
      </w:pPr>
      <w:r>
        <w:rPr>
          <w:rFonts w:hint="eastAsia" w:ascii="宋体" w:hAnsi="宋体"/>
          <w:sz w:val="24"/>
          <w:lang w:val="en-US" w:eastAsia="zh-CN"/>
        </w:rPr>
        <w:t>4.11</w:t>
      </w:r>
      <w:r>
        <w:rPr>
          <w:rFonts w:ascii="宋体" w:hAnsi="宋体"/>
          <w:sz w:val="24"/>
        </w:rPr>
        <w:t>除非甲方书面确认，乙方不得以任何理由对逾期未全部或者部分完成合同义务的违约责任提出抗辩和免责要求。</w:t>
      </w:r>
    </w:p>
    <w:p w14:paraId="27ABB271">
      <w:pPr>
        <w:spacing w:line="500" w:lineRule="exact"/>
        <w:rPr>
          <w:rFonts w:hint="eastAsia" w:ascii="宋体" w:hAnsi="宋体"/>
          <w:sz w:val="24"/>
        </w:rPr>
      </w:pPr>
    </w:p>
    <w:p w14:paraId="6D341667">
      <w:pPr>
        <w:spacing w:line="500" w:lineRule="exact"/>
        <w:rPr>
          <w:rFonts w:hint="eastAsia" w:ascii="宋体" w:hAnsi="宋体"/>
          <w:b/>
          <w:sz w:val="24"/>
        </w:rPr>
      </w:pPr>
      <w:r>
        <w:rPr>
          <w:rFonts w:hint="eastAsia" w:ascii="宋体" w:hAnsi="宋体"/>
          <w:b/>
          <w:sz w:val="24"/>
        </w:rPr>
        <w:t>第五条 违约责任</w:t>
      </w:r>
    </w:p>
    <w:p w14:paraId="5C06C0D6">
      <w:pPr>
        <w:spacing w:line="500" w:lineRule="exact"/>
        <w:ind w:firstLine="480" w:firstLineChars="200"/>
        <w:rPr>
          <w:rFonts w:hint="eastAsia" w:ascii="宋体" w:hAnsi="宋体"/>
          <w:sz w:val="24"/>
        </w:rPr>
      </w:pPr>
      <w:r>
        <w:rPr>
          <w:rFonts w:hint="eastAsia" w:ascii="宋体" w:hAnsi="宋体"/>
          <w:sz w:val="24"/>
        </w:rPr>
        <w:t>5.1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14:paraId="36CF605F">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lang w:eastAsia="zh-CN"/>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42C067CA">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lang w:val="en-US" w:eastAsia="zh-CN"/>
        </w:rPr>
        <w:t>5</w:t>
      </w:r>
      <w:r>
        <w:rPr>
          <w:rFonts w:hint="eastAsia" w:ascii="宋体" w:hAnsi="宋体"/>
          <w:sz w:val="24"/>
        </w:rPr>
        <w:t>日的，甲方有权</w:t>
      </w:r>
      <w:r>
        <w:rPr>
          <w:rFonts w:hint="eastAsia" w:ascii="宋体" w:hAnsi="宋体"/>
          <w:sz w:val="24"/>
          <w:lang w:val="en-US" w:eastAsia="zh-CN"/>
        </w:rPr>
        <w:t>单方面</w:t>
      </w:r>
      <w:r>
        <w:rPr>
          <w:rFonts w:hint="eastAsia" w:ascii="宋体" w:hAnsi="宋体"/>
          <w:sz w:val="24"/>
        </w:rPr>
        <w:t>解除本合同并要求扣除乙方支付的交易保证金。扣除的交易保证金首先用于支付交易服务费，剩余款项作为对甲方的赔偿，不足以弥补甲方损失的，甲方可继续向乙方追偿。</w:t>
      </w:r>
    </w:p>
    <w:p w14:paraId="3A858C77">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u w:val="single"/>
          <w:lang w:val="en-US" w:eastAsia="zh-CN"/>
        </w:rPr>
        <w:t>5000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lang w:val="en-US" w:eastAsia="zh-CN"/>
        </w:rPr>
        <w:t>5</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7EFB02D9">
      <w:pPr>
        <w:spacing w:line="500" w:lineRule="exact"/>
        <w:rPr>
          <w:rFonts w:hint="eastAsia" w:ascii="宋体" w:hAnsi="宋体"/>
          <w:sz w:val="24"/>
        </w:rPr>
      </w:pPr>
    </w:p>
    <w:p w14:paraId="214686AA">
      <w:pPr>
        <w:spacing w:line="500" w:lineRule="exact"/>
        <w:rPr>
          <w:rFonts w:hint="eastAsia" w:ascii="宋体" w:hAnsi="宋体"/>
          <w:b/>
          <w:sz w:val="24"/>
        </w:rPr>
      </w:pPr>
      <w:r>
        <w:rPr>
          <w:rFonts w:hint="eastAsia" w:ascii="宋体" w:hAnsi="宋体"/>
          <w:b/>
          <w:sz w:val="24"/>
        </w:rPr>
        <w:t>第六条 适用法律及争议解决方式</w:t>
      </w:r>
    </w:p>
    <w:p w14:paraId="0B36A881">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14:paraId="65289921">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14:paraId="02676ECF">
      <w:pPr>
        <w:spacing w:line="500" w:lineRule="exact"/>
        <w:ind w:firstLine="480" w:firstLineChars="200"/>
        <w:rPr>
          <w:rFonts w:hint="eastAsia" w:ascii="宋体" w:hAnsi="宋体"/>
          <w:sz w:val="24"/>
        </w:rPr>
      </w:pPr>
    </w:p>
    <w:p w14:paraId="5B10CCC1">
      <w:pPr>
        <w:spacing w:line="500" w:lineRule="exact"/>
        <w:rPr>
          <w:rFonts w:hint="eastAsia" w:ascii="宋体" w:hAnsi="宋体"/>
          <w:b/>
          <w:sz w:val="24"/>
        </w:rPr>
      </w:pPr>
      <w:r>
        <w:rPr>
          <w:rFonts w:hint="eastAsia" w:ascii="宋体" w:hAnsi="宋体"/>
          <w:b/>
          <w:sz w:val="24"/>
        </w:rPr>
        <w:t>第七条 合同的生效</w:t>
      </w:r>
    </w:p>
    <w:p w14:paraId="449E7ECF">
      <w:pPr>
        <w:spacing w:line="500" w:lineRule="exact"/>
        <w:ind w:firstLine="480" w:firstLineChars="200"/>
        <w:rPr>
          <w:rFonts w:hint="eastAsia" w:ascii="宋体" w:hAnsi="宋体"/>
          <w:sz w:val="24"/>
        </w:rPr>
      </w:pPr>
      <w:r>
        <w:rPr>
          <w:rFonts w:hint="eastAsia" w:ascii="宋体" w:hAnsi="宋体"/>
          <w:sz w:val="24"/>
        </w:rPr>
        <w:t>7.1本合同自甲、乙双方</w:t>
      </w:r>
      <w:r>
        <w:rPr>
          <w:rFonts w:hint="eastAsia" w:ascii="宋体" w:hAnsi="宋体"/>
          <w:sz w:val="24"/>
          <w:lang w:val="en-US" w:eastAsia="zh-CN"/>
        </w:rPr>
        <w:t>签字或盖章</w:t>
      </w:r>
      <w:r>
        <w:rPr>
          <w:rFonts w:hint="eastAsia" w:ascii="宋体" w:hAnsi="宋体"/>
          <w:sz w:val="24"/>
        </w:rPr>
        <w:t>之日起生效。</w:t>
      </w:r>
    </w:p>
    <w:p w14:paraId="1B2D2FF5">
      <w:pPr>
        <w:spacing w:line="500" w:lineRule="exact"/>
        <w:rPr>
          <w:rFonts w:hint="eastAsia" w:ascii="宋体" w:hAnsi="宋体"/>
          <w:sz w:val="24"/>
        </w:rPr>
      </w:pPr>
    </w:p>
    <w:p w14:paraId="7EA1FDED">
      <w:pPr>
        <w:spacing w:line="500" w:lineRule="exact"/>
        <w:rPr>
          <w:rFonts w:hint="eastAsia" w:ascii="宋体" w:hAnsi="宋体"/>
          <w:b/>
          <w:sz w:val="24"/>
        </w:rPr>
      </w:pPr>
      <w:r>
        <w:rPr>
          <w:rFonts w:hint="eastAsia" w:ascii="宋体" w:hAnsi="宋体"/>
          <w:b/>
          <w:sz w:val="24"/>
        </w:rPr>
        <w:t>第八条 其他</w:t>
      </w:r>
    </w:p>
    <w:p w14:paraId="095FCF4E">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14:paraId="1D706D8B">
      <w:pPr>
        <w:spacing w:line="500" w:lineRule="exact"/>
        <w:ind w:firstLine="480" w:firstLineChars="200"/>
        <w:rPr>
          <w:rFonts w:hint="eastAsia" w:ascii="宋体" w:hAnsi="宋体"/>
          <w:sz w:val="24"/>
        </w:rPr>
      </w:pPr>
      <w:r>
        <w:rPr>
          <w:rFonts w:hint="eastAsia" w:ascii="宋体" w:hAnsi="宋体"/>
          <w:sz w:val="24"/>
        </w:rPr>
        <w:t>8.2乙方在受让</w:t>
      </w:r>
      <w:r>
        <w:rPr>
          <w:rFonts w:hint="eastAsia" w:ascii="宋体" w:hAnsi="宋体"/>
          <w:sz w:val="24"/>
          <w:lang w:eastAsia="zh-CN"/>
        </w:rPr>
        <w:t>交易标的</w:t>
      </w:r>
      <w:r>
        <w:rPr>
          <w:rFonts w:hint="eastAsia" w:ascii="宋体" w:hAnsi="宋体"/>
          <w:sz w:val="24"/>
        </w:rPr>
        <w:t>过程中依照产权转让信息披露公告要求，递交资料、签署的文件等为本合同不可分割的组成部分，与本合同具有同等法律效力。</w:t>
      </w:r>
    </w:p>
    <w:p w14:paraId="47E5BC92">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lang w:val="en-US" w:eastAsia="zh-CN"/>
        </w:rPr>
        <w:t>肆</w:t>
      </w:r>
      <w:r>
        <w:rPr>
          <w:rFonts w:ascii="宋体" w:hAnsi="宋体"/>
          <w:sz w:val="24"/>
        </w:rPr>
        <w:t>份，</w:t>
      </w:r>
      <w:r>
        <w:rPr>
          <w:rFonts w:hint="eastAsia" w:ascii="宋体" w:hAnsi="宋体"/>
          <w:sz w:val="24"/>
        </w:rPr>
        <w:t>甲、乙双方各执</w:t>
      </w:r>
      <w:r>
        <w:rPr>
          <w:rFonts w:hint="eastAsia" w:ascii="宋体" w:hAnsi="宋体"/>
          <w:sz w:val="24"/>
          <w:lang w:val="en-US" w:eastAsia="zh-CN"/>
        </w:rPr>
        <w:t>壹</w:t>
      </w:r>
      <w:r>
        <w:rPr>
          <w:rFonts w:hint="eastAsia" w:ascii="宋体" w:hAnsi="宋体"/>
          <w:sz w:val="24"/>
        </w:rPr>
        <w:t>份，杭交所和本项目经纪会员杭州企业产权交易中心有限公司各留存壹份</w:t>
      </w:r>
      <w:r>
        <w:rPr>
          <w:rFonts w:ascii="宋体" w:hAnsi="宋体"/>
          <w:sz w:val="24"/>
        </w:rPr>
        <w:t>。</w:t>
      </w:r>
    </w:p>
    <w:p w14:paraId="6C3E19CC">
      <w:pPr>
        <w:spacing w:line="500" w:lineRule="exact"/>
        <w:rPr>
          <w:rFonts w:hint="eastAsia" w:ascii="宋体" w:hAnsi="宋体"/>
          <w:sz w:val="24"/>
        </w:rPr>
      </w:pPr>
      <w:r>
        <w:rPr>
          <w:rFonts w:hint="eastAsia" w:ascii="宋体" w:hAnsi="宋体"/>
          <w:sz w:val="24"/>
        </w:rPr>
        <w:t>(以下无正文)</w:t>
      </w:r>
    </w:p>
    <w:p w14:paraId="1884D474">
      <w:pPr>
        <w:spacing w:line="500" w:lineRule="exact"/>
        <w:rPr>
          <w:rFonts w:ascii="宋体" w:hAnsi="宋体"/>
          <w:sz w:val="24"/>
        </w:rPr>
      </w:pPr>
      <w:bookmarkStart w:id="0" w:name="_GoBack"/>
      <w:bookmarkEnd w:id="0"/>
      <w:r>
        <w:rPr>
          <w:rFonts w:ascii="宋体" w:hAnsi="宋体"/>
          <w:sz w:val="24"/>
        </w:rPr>
        <w:t>（</w:t>
      </w:r>
      <w:r>
        <w:rPr>
          <w:rFonts w:hint="eastAsia" w:ascii="宋体" w:hAnsi="宋体"/>
          <w:sz w:val="24"/>
        </w:rPr>
        <w:t>本页为签署页</w:t>
      </w:r>
      <w:r>
        <w:rPr>
          <w:rFonts w:ascii="宋体" w:hAnsi="宋体"/>
          <w:sz w:val="24"/>
        </w:rPr>
        <w:t>）</w:t>
      </w:r>
    </w:p>
    <w:p w14:paraId="55F27804">
      <w:pPr>
        <w:spacing w:line="500" w:lineRule="exact"/>
        <w:rPr>
          <w:rFonts w:hint="eastAsia" w:ascii="宋体" w:hAnsi="宋体"/>
          <w:sz w:val="24"/>
        </w:rPr>
      </w:pPr>
    </w:p>
    <w:p w14:paraId="6F2B4397">
      <w:pPr>
        <w:spacing w:line="500" w:lineRule="exact"/>
        <w:rPr>
          <w:rFonts w:hint="eastAsia" w:ascii="宋体" w:hAnsi="宋体"/>
          <w:sz w:val="24"/>
        </w:rPr>
      </w:pPr>
    </w:p>
    <w:p w14:paraId="460A424D">
      <w:pPr>
        <w:spacing w:line="500" w:lineRule="exact"/>
        <w:rPr>
          <w:rFonts w:hint="eastAsia" w:ascii="宋体" w:hAnsi="宋体"/>
          <w:sz w:val="24"/>
        </w:rPr>
      </w:pPr>
    </w:p>
    <w:p w14:paraId="3CEA632F">
      <w:pPr>
        <w:spacing w:line="500" w:lineRule="exact"/>
        <w:rPr>
          <w:rFonts w:hint="eastAsia" w:ascii="宋体" w:hAnsi="宋体"/>
          <w:sz w:val="24"/>
        </w:rPr>
      </w:pPr>
    </w:p>
    <w:p w14:paraId="7FEA011D">
      <w:pPr>
        <w:spacing w:line="500" w:lineRule="exact"/>
        <w:rPr>
          <w:rFonts w:hint="eastAsia" w:ascii="宋体" w:hAnsi="宋体"/>
          <w:sz w:val="24"/>
        </w:rPr>
      </w:pPr>
      <w:r>
        <w:rPr>
          <w:rFonts w:hint="eastAsia" w:ascii="宋体" w:hAnsi="宋体"/>
          <w:sz w:val="24"/>
        </w:rPr>
        <w:t>甲方（盖章）：</w:t>
      </w:r>
      <w:r>
        <w:rPr>
          <w:rFonts w:hint="eastAsia" w:ascii="宋体" w:hAnsi="宋体"/>
          <w:sz w:val="24"/>
          <w:lang w:val="en-US" w:eastAsia="zh-CN"/>
        </w:rPr>
        <w:t>杭州解百集团股份有限公司</w:t>
      </w:r>
    </w:p>
    <w:p w14:paraId="06394459">
      <w:pPr>
        <w:spacing w:line="500" w:lineRule="exact"/>
        <w:rPr>
          <w:rFonts w:hint="eastAsia" w:ascii="宋体" w:hAnsi="宋体"/>
          <w:sz w:val="24"/>
        </w:rPr>
      </w:pPr>
      <w:r>
        <w:rPr>
          <w:rFonts w:hint="eastAsia" w:ascii="宋体" w:hAnsi="宋体"/>
          <w:sz w:val="24"/>
        </w:rPr>
        <w:t>法定代表人或授权代表（签字）：</w:t>
      </w:r>
    </w:p>
    <w:p w14:paraId="441C4C81">
      <w:pPr>
        <w:spacing w:line="500" w:lineRule="exact"/>
        <w:rPr>
          <w:rFonts w:hint="eastAsia" w:ascii="宋体" w:hAnsi="宋体"/>
          <w:sz w:val="24"/>
        </w:rPr>
      </w:pPr>
    </w:p>
    <w:p w14:paraId="5DD291BE">
      <w:pPr>
        <w:spacing w:line="500" w:lineRule="exact"/>
        <w:rPr>
          <w:rFonts w:hint="eastAsia" w:ascii="宋体" w:hAnsi="宋体"/>
          <w:sz w:val="24"/>
        </w:rPr>
      </w:pPr>
    </w:p>
    <w:p w14:paraId="5284609D">
      <w:pPr>
        <w:spacing w:line="500" w:lineRule="exact"/>
        <w:rPr>
          <w:rFonts w:hint="eastAsia" w:ascii="宋体" w:hAnsi="宋体"/>
          <w:sz w:val="24"/>
        </w:rPr>
      </w:pPr>
    </w:p>
    <w:p w14:paraId="6FC47C56">
      <w:pPr>
        <w:spacing w:line="500" w:lineRule="exact"/>
        <w:rPr>
          <w:rFonts w:hint="eastAsia" w:ascii="宋体" w:hAnsi="宋体"/>
          <w:sz w:val="24"/>
        </w:rPr>
      </w:pPr>
    </w:p>
    <w:p w14:paraId="0DB105EC">
      <w:pPr>
        <w:spacing w:line="500" w:lineRule="exact"/>
        <w:rPr>
          <w:rFonts w:hint="eastAsia" w:ascii="宋体" w:hAnsi="宋体"/>
          <w:sz w:val="24"/>
        </w:rPr>
      </w:pPr>
      <w:r>
        <w:rPr>
          <w:rFonts w:hint="eastAsia" w:ascii="宋体" w:hAnsi="宋体"/>
          <w:sz w:val="24"/>
        </w:rPr>
        <w:t>乙方（盖章）：</w:t>
      </w:r>
    </w:p>
    <w:p w14:paraId="5404AE7B">
      <w:pPr>
        <w:spacing w:line="500" w:lineRule="exact"/>
        <w:rPr>
          <w:rFonts w:hint="eastAsia" w:ascii="宋体" w:hAnsi="宋体"/>
          <w:sz w:val="24"/>
        </w:rPr>
      </w:pPr>
      <w:r>
        <w:rPr>
          <w:rFonts w:hint="eastAsia" w:ascii="宋体" w:hAnsi="宋体"/>
          <w:sz w:val="24"/>
        </w:rPr>
        <w:t>法定代表人或授权代表（签字）：</w:t>
      </w:r>
    </w:p>
    <w:p w14:paraId="7417AF56">
      <w:pPr>
        <w:spacing w:line="500" w:lineRule="exact"/>
        <w:rPr>
          <w:rFonts w:hint="eastAsia" w:ascii="宋体" w:hAnsi="宋体"/>
          <w:sz w:val="24"/>
        </w:rPr>
      </w:pPr>
    </w:p>
    <w:p w14:paraId="6467CA0F">
      <w:pPr>
        <w:spacing w:line="500" w:lineRule="exact"/>
        <w:rPr>
          <w:rFonts w:hint="eastAsia" w:ascii="宋体" w:hAnsi="宋体"/>
          <w:sz w:val="24"/>
        </w:rPr>
      </w:pPr>
    </w:p>
    <w:p w14:paraId="3F3091C4">
      <w:pPr>
        <w:spacing w:line="500" w:lineRule="exact"/>
        <w:rPr>
          <w:rFonts w:hint="eastAsia" w:ascii="宋体" w:hAnsi="宋体"/>
          <w:sz w:val="24"/>
        </w:rPr>
      </w:pPr>
    </w:p>
    <w:p w14:paraId="57B5D88F">
      <w:pPr>
        <w:spacing w:line="500" w:lineRule="exact"/>
        <w:rPr>
          <w:rFonts w:hint="eastAsia" w:ascii="宋体" w:hAnsi="宋体"/>
          <w:sz w:val="24"/>
        </w:rPr>
      </w:pPr>
    </w:p>
    <w:p w14:paraId="7DBB59B4">
      <w:pPr>
        <w:spacing w:line="500" w:lineRule="exact"/>
        <w:rPr>
          <w:rFonts w:hint="eastAsia" w:ascii="宋体" w:hAnsi="宋体"/>
          <w:sz w:val="24"/>
        </w:rPr>
      </w:pPr>
    </w:p>
    <w:p w14:paraId="3DF34076">
      <w:pPr>
        <w:spacing w:line="500" w:lineRule="exact"/>
        <w:rPr>
          <w:rFonts w:hint="eastAsia" w:ascii="宋体" w:hAnsi="宋体"/>
          <w:sz w:val="24"/>
        </w:rPr>
      </w:pPr>
      <w:r>
        <w:rPr>
          <w:rFonts w:hint="eastAsia" w:ascii="宋体" w:hAnsi="宋体"/>
          <w:sz w:val="24"/>
        </w:rPr>
        <w:t>签约地点：杭州产权交易所</w:t>
      </w:r>
    </w:p>
    <w:p w14:paraId="3582889F">
      <w:pPr>
        <w:spacing w:line="500" w:lineRule="exact"/>
        <w:rPr>
          <w:rFonts w:hint="eastAsia" w:ascii="宋体" w:hAnsi="宋体"/>
          <w:sz w:val="24"/>
        </w:rPr>
      </w:pPr>
      <w:r>
        <w:rPr>
          <w:rFonts w:hint="eastAsia" w:ascii="宋体" w:hAnsi="宋体"/>
          <w:sz w:val="24"/>
        </w:rPr>
        <w:t>签约时间：</w:t>
      </w:r>
      <w:r>
        <w:rPr>
          <w:rFonts w:hint="eastAsia" w:ascii="宋体" w:hAnsi="宋体"/>
          <w:sz w:val="24"/>
          <w:lang w:val="en-US" w:eastAsia="zh-CN"/>
        </w:rPr>
        <w:t>2024</w:t>
      </w:r>
      <w:r>
        <w:rPr>
          <w:rFonts w:hint="eastAsia" w:ascii="宋体" w:hAnsi="宋体"/>
          <w:sz w:val="24"/>
        </w:rPr>
        <w:t>年    月   日</w:t>
      </w:r>
    </w:p>
    <w:p w14:paraId="61752A36"/>
    <w:p w14:paraId="5AE273A2"/>
    <w:p w14:paraId="2F575956"/>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76828">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14:paraId="22B1577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2DAE">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0AF5375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731C7968"/>
    <w:rsid w:val="0F5A7CB4"/>
    <w:rsid w:val="107F176A"/>
    <w:rsid w:val="13F651E6"/>
    <w:rsid w:val="23A41E0A"/>
    <w:rsid w:val="28A72ECD"/>
    <w:rsid w:val="29626A24"/>
    <w:rsid w:val="2EF05508"/>
    <w:rsid w:val="36C40C97"/>
    <w:rsid w:val="38684032"/>
    <w:rsid w:val="3F2773A5"/>
    <w:rsid w:val="47BB7A58"/>
    <w:rsid w:val="4BE17F9F"/>
    <w:rsid w:val="4EE502E8"/>
    <w:rsid w:val="50656676"/>
    <w:rsid w:val="50E6016E"/>
    <w:rsid w:val="50EA12ED"/>
    <w:rsid w:val="5AAA6C5E"/>
    <w:rsid w:val="5FD148C6"/>
    <w:rsid w:val="68FA6F61"/>
    <w:rsid w:val="6ABE3B26"/>
    <w:rsid w:val="6BFD579B"/>
    <w:rsid w:val="6D5C6FEF"/>
    <w:rsid w:val="731C7968"/>
    <w:rsid w:val="73550AF9"/>
    <w:rsid w:val="7F2D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2089</Words>
  <Characters>2173</Characters>
  <Lines>0</Lines>
  <Paragraphs>0</Paragraphs>
  <TotalTime>3</TotalTime>
  <ScaleCrop>false</ScaleCrop>
  <LinksUpToDate>false</LinksUpToDate>
  <CharactersWithSpaces>2306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k</cp:lastModifiedBy>
  <dcterms:modified xsi:type="dcterms:W3CDTF">2024-07-31T06:42:09Z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386613968BEA4442893CF9F93EA67B70</vt:lpwstr>
  </property>
</Properties>
</file>