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杭州市上城区江城路516号房产，现做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 w:val="21"/>
          <w:szCs w:val="21"/>
        </w:rPr>
        <w:t>《房屋出租交易规则》、《在线报价实施办法》和《杭州产权交易所在线报价交易须知》</w:t>
      </w:r>
      <w:bookmarkStart w:id="0" w:name="_GoBack"/>
      <w:bookmarkEnd w:id="0"/>
      <w:r>
        <w:rPr>
          <w:rFonts w:hint="eastAsia" w:asciiTheme="minorEastAsia" w:hAnsiTheme="minorEastAsia" w:eastAsiaTheme="minorEastAsia"/>
          <w:szCs w:val="21"/>
        </w:rPr>
        <w:t>等文件的规定，同意按照相关规定参加本项目竞价活动。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2、我方提交受让申请</w:t>
      </w:r>
      <w:r>
        <w:rPr>
          <w:rFonts w:hint="eastAsia" w:asciiTheme="minorEastAsia" w:hAnsiTheme="minorEastAsia" w:eastAsiaTheme="minorEastAsia"/>
          <w:szCs w:val="21"/>
          <w:lang w:val="en-US" w:eastAsia="zh-CN"/>
        </w:rPr>
        <w:t>材料</w:t>
      </w:r>
      <w:r>
        <w:rPr>
          <w:rFonts w:hint="eastAsia" w:asciiTheme="minorEastAsia" w:hAnsiTheme="minorEastAsia" w:eastAsiaTheme="minorEastAsia"/>
          <w:szCs w:val="21"/>
        </w:rPr>
        <w:t>并且交纳交易保证金后，即视为已详细阅读并完全认可本项目所披露内容以及已完成对标的的现场踏勘，表明已完全了解并自愿接受标的的全部现状及瑕疵，并自愿承担一切交易风险。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3个工作日内携带报名时上传的主体资格证明等相关文件原件至杭交所完成现场确认和签署《成交通知书》、《资产交易合同》；受让方在《成交通知书》、《资产交易合同》签署之日起20个工作日内向杭交所指定账户一次性支付交易服务费、交易价款等交易资金（《资产交易合同》签署当日，其交纳的交易保证金冲抵交易服务费，多余部分（若有）转为履约保证金，待应支付的剩余款项全部到账后，履约保证金再转为交易价款的一部分）（以到账时间为准）。受让方通过用户中心-未使用资金，对成交标的完成交易资金的确认付款操作。若受让方需要委托杭交所指定的第三方办理权证过户手续的，杭交所指定的第三方可提供有偿的权证过户服务，同时受让方还应自《成交通知书》签署之日起20个工作日内预付交易价款3.5%款项作为办理权证过户手续的税、费（多退少补）。对符合按揭政策的受让方申请用杭交所指定银行商业贷款支付成交款项并获得银行核准的，应在《成交通知书》、《资产交易合同》签署之日起5个工作日内向杭交所指定账户一次性支付交易服务费、首付款以及预付成交价3.5%款项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若银行审核后不同意贷款的，受让方应自银行贷款审核不通过之日起10个工作日内向杭交所指定账户一次性付清全部交易价款（原交易保证金扣除交易服务费后剩余部分为履约保证金）。</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同意杭交所在经转让方申请之日起3个工作日内将受让方已交纳的交易价款全部划转至转让方指定账户。</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知悉并同意：受让方需须自行承担无法过户的风险，若因受让方原因造成所受让房屋无法过户，受让方所缴纳的购房款损失及其他经济损失均由受让方承担，与转让方、杭交所无关，受让方已付交易服务费、履约保证金不予返还。  </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若我方成为受让方，在办理房屋不动产权证过户手续过程中所涉及买卖双方应缴纳的税、费，按国家有关规定由转让方与受让方各自承担。</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已知悉并同意：在办理房屋不动产权证过户手续过程中所涉及买卖双方应缴纳的税、费，按国家有关规定由转让方与受让方各自承担。</w:t>
      </w:r>
    </w:p>
    <w:p>
      <w:pPr>
        <w:numPr>
          <w:ilvl w:val="0"/>
          <w:numId w:val="1"/>
        </w:numPr>
        <w:spacing w:line="360" w:lineRule="auto"/>
        <w:ind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知悉并同意：同意在办理房屋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若我方成为受让方，知悉并同意：</w:t>
      </w:r>
      <w:r>
        <w:rPr>
          <w:rFonts w:hint="eastAsia" w:asciiTheme="minorEastAsia" w:hAnsiTheme="minorEastAsia" w:eastAsiaTheme="minorEastAsia"/>
          <w:szCs w:val="21"/>
          <w:lang w:val="en-US" w:eastAsia="zh-CN"/>
        </w:rPr>
        <w:t>如有物业管理费，</w:t>
      </w:r>
      <w:r>
        <w:rPr>
          <w:rFonts w:hint="eastAsia" w:asciiTheme="minorEastAsia" w:hAnsiTheme="minorEastAsia" w:eastAsiaTheme="minorEastAsia"/>
          <w:szCs w:val="21"/>
        </w:rPr>
        <w:t>物业管理费从交接次月起由受让方承担。水、电可以重新开户的，相关手续及费用由受让方自行办理，但是否可以重新开户不在转让方合同义务范围内，具体按照转让标的情况和政府相关管理规定执行。</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eastAsia="zh-CN"/>
        </w:rPr>
        <w:t>10</w:t>
      </w:r>
      <w:r>
        <w:rPr>
          <w:rFonts w:hint="eastAsia" w:asciiTheme="minorEastAsia" w:hAnsiTheme="minorEastAsia" w:eastAsiaTheme="minorEastAsia"/>
          <w:szCs w:val="21"/>
        </w:rPr>
        <w:t>、若我方成为受让方，知悉并同意：转让标的只限于权证核定的面积范围内，不包括标的外部的附属用房、设施等。转让标的如有漏水或需维修的情况，均由受让方自理,转让方不承担任何费用和责任。</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11</w:t>
      </w:r>
      <w:r>
        <w:rPr>
          <w:rFonts w:hint="eastAsia" w:asciiTheme="minorEastAsia" w:hAnsiTheme="minorEastAsia" w:eastAsiaTheme="minorEastAsia"/>
          <w:szCs w:val="21"/>
        </w:rPr>
        <w:t>、若我方成为受让方，知悉并同意：本次交易标的内部被改动的，包括但不限于部分墙体、楼板被打通等，可能现状外观与证载平面图所示不符，但本次交易标的均以交付现状为准，转让方不作复原。</w:t>
      </w:r>
    </w:p>
    <w:p>
      <w:pPr>
        <w:spacing w:line="360" w:lineRule="auto"/>
        <w:ind w:firstLine="420" w:firstLineChars="200"/>
        <w:rPr>
          <w:rFonts w:asciiTheme="minorEastAsia" w:hAnsiTheme="minorEastAsia" w:eastAsiaTheme="minorEastAsia"/>
          <w:szCs w:val="21"/>
        </w:rPr>
      </w:pPr>
      <w:r>
        <w:rPr>
          <w:rFonts w:hint="default" w:asciiTheme="minorEastAsia" w:hAnsiTheme="minorEastAsia" w:eastAsiaTheme="minorEastAsia"/>
          <w:szCs w:val="21"/>
          <w:lang w:val="en-US"/>
        </w:rPr>
        <w:t>12</w:t>
      </w:r>
      <w:r>
        <w:rPr>
          <w:rFonts w:hint="eastAsia" w:asciiTheme="minorEastAsia" w:hAnsiTheme="minorEastAsia" w:eastAsiaTheme="minorEastAsia"/>
          <w:szCs w:val="21"/>
        </w:rPr>
        <w:t>、若我方成为受让方，知悉并同意：被确认为受让方后如果选择银行贷款支付交易价款的，同意由杭交所对受让方支付到产金所账户“个人中心-未使用资金”的首付款进行扣除。</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default" w:asciiTheme="minorEastAsia" w:hAnsiTheme="minorEastAsia" w:eastAsiaTheme="minorEastAsia"/>
          <w:szCs w:val="21"/>
          <w:lang w:val="en-US" w:eastAsia="zh-CN"/>
        </w:rPr>
        <w:t>3</w:t>
      </w:r>
      <w:r>
        <w:rPr>
          <w:rFonts w:hint="eastAsia" w:asciiTheme="minorEastAsia" w:hAnsiTheme="minorEastAsia" w:eastAsiaTheme="minorEastAsia"/>
          <w:szCs w:val="21"/>
        </w:rPr>
        <w:t>、本次转让方与受让方的权利义务，最终以转让方提供的《资产交易合同》为准。</w:t>
      </w:r>
    </w:p>
    <w:p>
      <w:pPr>
        <w:spacing w:line="360"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受让方，知悉并同意：根据转让方与承租人签订的《房屋租赁协议》，本次交易标的转让方已出租。本次交易成交后，受让方须无条件继续履行转让方与承租人签订的《房屋租赁协议》直至租赁期满。</w:t>
      </w:r>
    </w:p>
    <w:p>
      <w:pPr>
        <w:spacing w:line="360"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5、本项目受让方须支付交易价款1.5%计的交易服务费。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（3）在被确定为受让方后未按约定签署《资产交易合同》的或未按约定支付交易价款、交易服务费的；</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3F6D"/>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2BB711A"/>
    <w:rsid w:val="044A3860"/>
    <w:rsid w:val="086342E3"/>
    <w:rsid w:val="08FA4D12"/>
    <w:rsid w:val="0C043B75"/>
    <w:rsid w:val="0CDE1A0C"/>
    <w:rsid w:val="10156B6E"/>
    <w:rsid w:val="116B1192"/>
    <w:rsid w:val="1289707F"/>
    <w:rsid w:val="134018A1"/>
    <w:rsid w:val="19C34CA8"/>
    <w:rsid w:val="1D2F091D"/>
    <w:rsid w:val="1F7F65D4"/>
    <w:rsid w:val="24C977C1"/>
    <w:rsid w:val="25215EF3"/>
    <w:rsid w:val="2525211A"/>
    <w:rsid w:val="28486025"/>
    <w:rsid w:val="289420CE"/>
    <w:rsid w:val="2A246152"/>
    <w:rsid w:val="2B02008C"/>
    <w:rsid w:val="2B2A2B21"/>
    <w:rsid w:val="2C747852"/>
    <w:rsid w:val="2CA06CBD"/>
    <w:rsid w:val="2D7D0121"/>
    <w:rsid w:val="2F543F3F"/>
    <w:rsid w:val="30BF791A"/>
    <w:rsid w:val="342F3E2C"/>
    <w:rsid w:val="36DE7BFE"/>
    <w:rsid w:val="383D4FC0"/>
    <w:rsid w:val="3B681D05"/>
    <w:rsid w:val="3FC647FE"/>
    <w:rsid w:val="4022001A"/>
    <w:rsid w:val="405E68A9"/>
    <w:rsid w:val="434E6620"/>
    <w:rsid w:val="46B42051"/>
    <w:rsid w:val="46E77C98"/>
    <w:rsid w:val="49BF2F6C"/>
    <w:rsid w:val="4A591F2E"/>
    <w:rsid w:val="4B65756B"/>
    <w:rsid w:val="4CFC5A46"/>
    <w:rsid w:val="4F6776F2"/>
    <w:rsid w:val="52166E81"/>
    <w:rsid w:val="52634AFB"/>
    <w:rsid w:val="52EE690D"/>
    <w:rsid w:val="54570943"/>
    <w:rsid w:val="54D92206"/>
    <w:rsid w:val="5885767F"/>
    <w:rsid w:val="5A160FDB"/>
    <w:rsid w:val="5EC07578"/>
    <w:rsid w:val="626A1485"/>
    <w:rsid w:val="63A329B1"/>
    <w:rsid w:val="643C3F0F"/>
    <w:rsid w:val="659F3E0D"/>
    <w:rsid w:val="6688568D"/>
    <w:rsid w:val="684518B6"/>
    <w:rsid w:val="6B245F03"/>
    <w:rsid w:val="6C571102"/>
    <w:rsid w:val="6E6969A1"/>
    <w:rsid w:val="704E7C98"/>
    <w:rsid w:val="73477527"/>
    <w:rsid w:val="76822061"/>
    <w:rsid w:val="76B33FD7"/>
    <w:rsid w:val="77110E47"/>
    <w:rsid w:val="78A634AB"/>
    <w:rsid w:val="79154E18"/>
    <w:rsid w:val="79625E4F"/>
    <w:rsid w:val="7A93166F"/>
    <w:rsid w:val="7AF82CCF"/>
    <w:rsid w:val="7B6F0FA1"/>
    <w:rsid w:val="7B8B6859"/>
    <w:rsid w:val="7BAD4805"/>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0</TotalTime>
  <ScaleCrop>false</ScaleCrop>
  <LinksUpToDate>false</LinksUpToDate>
  <CharactersWithSpaces>2091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王际超</cp:lastModifiedBy>
  <cp:lastPrinted>2021-11-11T02:04:00Z</cp:lastPrinted>
  <dcterms:modified xsi:type="dcterms:W3CDTF">2024-06-17T01:22:09Z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8F84B87D14E341E18C4783BBF7B78E67</vt:lpwstr>
  </property>
</Properties>
</file>