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none"/>
        </w:rPr>
        <w:t>杭州市</w:t>
      </w:r>
      <w:r>
        <w:rPr>
          <w:rFonts w:hint="eastAsia" w:asciiTheme="minorEastAsia" w:hAnsiTheme="minorEastAsia" w:eastAsiaTheme="minorEastAsia"/>
          <w:szCs w:val="21"/>
          <w:u w:val="none"/>
          <w:lang w:val="en-US" w:eastAsia="zh-CN"/>
        </w:rPr>
        <w:t>拱墅区中山北路632号1901室等4套房产及10个地下车位使用权</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3个工作日内，携带受让申请材料原件到杭交所完成现场确认并签署《资产交易合同》；并在《资产交易合同》签署之日起20个工作日内向杭交所指定账户一次性支付交易服务费、交易价款等交易资金（《资产交易合同》签署当日，其交纳</w:t>
      </w:r>
      <w:bookmarkStart w:id="0" w:name="_GoBack"/>
      <w:bookmarkEnd w:id="0"/>
      <w:r>
        <w:rPr>
          <w:rFonts w:hint="eastAsia" w:asciiTheme="minorEastAsia" w:hAnsiTheme="minorEastAsia" w:eastAsiaTheme="minorEastAsia"/>
          <w:szCs w:val="21"/>
        </w:rPr>
        <w:t>的交易保证金冲抵交易服务费，多余部分（若有）转为履约保证金，待应支付的剩余款项全部到帐后，履约保证金再转为交易价款的一部分）；若受让方需要委托</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指定的第三方办理权证过户手续的，</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或</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指定的第三方可提供有偿的权证过户服务，同时受让方还应自《成交通知书》签署之日起20个工作日内预付成交价3.5%款项作为办理权证过户手续的税、费（多退少补）。</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需自行了解是否完全符合国家及标的所在地规定的购房条件，若因受让方原因造成所受让房屋无法过户，受让方所缴纳的购房款损失及其他经济损失均由受让方承担，与转让方及</w:t>
      </w:r>
      <w:r>
        <w:rPr>
          <w:rFonts w:hint="eastAsia" w:asciiTheme="minorEastAsia" w:hAnsiTheme="minorEastAsia" w:eastAsiaTheme="minorEastAsia"/>
          <w:szCs w:val="21"/>
          <w:lang w:val="en-US" w:eastAsia="zh-CN"/>
        </w:rPr>
        <w:t>杭交所</w:t>
      </w:r>
      <w:r>
        <w:rPr>
          <w:rFonts w:hint="eastAsia" w:asciiTheme="minorEastAsia" w:hAnsiTheme="minorEastAsia" w:eastAsiaTheme="minorEastAsia"/>
          <w:szCs w:val="21"/>
        </w:rPr>
        <w:t>无关，受让方已付交易服务费、履约保证金不予返还。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物业管理费从交接次月起由受让方承担。水、电可以重新开户的，相关手续及费用由受让方自行办理，但是否可以重新开户不在转让方合同义务范围内，具体按照交易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）若我方成为受让方，我方知悉并同意：本次交易标的只限于权证核定的面积范围内。标的房屋如有漏水或需维修的情况，均由受让方自理,转让方不承担任何费用和责任。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）若我方成为受让方，已知悉并同意：本次交易标的内部被改动的，包括但不限于部分墙体、楼板被打通等，可能现状外观与证载平面图所示不符，但本次交易标的均以交付现状为准，转让方不作复原。</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）若我方成为受让方，我方同意</w:t>
      </w:r>
      <w:r>
        <w:rPr>
          <w:rFonts w:hint="eastAsia" w:ascii="宋体" w:hAnsi="宋体" w:cs="宋体"/>
          <w:szCs w:val="21"/>
          <w:lang w:val="en-US" w:eastAsia="zh-CN"/>
        </w:rPr>
        <w:t>按照以下标准支付交易服务费：（1）本次交易有两个及以上意向受让方报名且成交的，受让方需要按成交价的2.5%向</w:t>
      </w:r>
      <w:r>
        <w:rPr>
          <w:rFonts w:hint="eastAsia" w:asciiTheme="minorEastAsia" w:hAnsiTheme="minorEastAsia" w:eastAsiaTheme="minorEastAsia"/>
          <w:szCs w:val="21"/>
          <w:lang w:val="en-US" w:eastAsia="zh-CN"/>
        </w:rPr>
        <w:t>杭交所</w:t>
      </w:r>
      <w:r>
        <w:rPr>
          <w:rFonts w:hint="eastAsia" w:ascii="宋体" w:hAnsi="宋体" w:cs="宋体"/>
          <w:szCs w:val="21"/>
          <w:lang w:val="en-US" w:eastAsia="zh-CN"/>
        </w:rPr>
        <w:t>支付交易服务费；（2）本次交易只有一个意向受让方报名且成交的，受让方需要按成交价的1.41%向</w:t>
      </w:r>
      <w:r>
        <w:rPr>
          <w:rFonts w:hint="eastAsia" w:asciiTheme="minorEastAsia" w:hAnsiTheme="minorEastAsia" w:eastAsiaTheme="minorEastAsia"/>
          <w:szCs w:val="21"/>
          <w:lang w:val="en-US" w:eastAsia="zh-CN"/>
        </w:rPr>
        <w:t>杭交所</w:t>
      </w:r>
      <w:r>
        <w:rPr>
          <w:rFonts w:hint="eastAsia" w:ascii="宋体" w:hAnsi="宋体" w:cs="宋体"/>
          <w:szCs w:val="21"/>
          <w:lang w:val="en-US" w:eastAsia="zh-CN"/>
        </w:rPr>
        <w:t>支付交易服务费。</w:t>
      </w:r>
    </w:p>
    <w:p>
      <w:pPr>
        <w:keepNext w:val="0"/>
        <w:keepLines w:val="0"/>
        <w:pageBreakBefore w:val="0"/>
        <w:kinsoku/>
        <w:wordWrap/>
        <w:overflowPunct/>
        <w:topLinePunct w:val="0"/>
        <w:autoSpaceDE/>
        <w:autoSpaceDN/>
        <w:bidi w:val="0"/>
        <w:adjustRightInd/>
        <w:snapToGrid/>
        <w:spacing w:line="370" w:lineRule="exact"/>
        <w:ind w:firstLine="630" w:firstLineChars="3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AF06085"/>
    <w:rsid w:val="0CCA5698"/>
    <w:rsid w:val="0E134225"/>
    <w:rsid w:val="108C4856"/>
    <w:rsid w:val="11431063"/>
    <w:rsid w:val="168F5C99"/>
    <w:rsid w:val="1A4D26DA"/>
    <w:rsid w:val="1F8A4333"/>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DFD1EB7"/>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6F9B4ABD"/>
    <w:rsid w:val="729C34D0"/>
    <w:rsid w:val="75F95F98"/>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2</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2024-06-13T09:01:53Z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