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none"/>
        </w:rPr>
        <w:t>杭州市</w:t>
      </w:r>
      <w:r>
        <w:rPr>
          <w:rFonts w:hint="eastAsia" w:ascii="宋体" w:hAnsi="宋体"/>
          <w:highlight w:val="none"/>
        </w:rPr>
        <w:t>滨江区浦沿街道钱塘景苑11幢1单元1201室</w:t>
      </w:r>
      <w:r>
        <w:rPr>
          <w:rFonts w:hint="eastAsia" w:ascii="宋体" w:hAnsi="宋体"/>
          <w:highlight w:val="none"/>
          <w:lang w:val="en-US" w:eastAsia="zh-CN"/>
        </w:rPr>
        <w:t>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若受让方需要委托杭交所或杭交所指定的第三方办理权证过户手续的，杭交所或杭交所指定的第三方可提供有偿的权证过户服务，同时受让方还应自《成交通知书》签署之日起20个工作日内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%款项作为办理权证过户手续的税、费（多退少补）。受让方通过“用户中心—未使用资金”对成交标的完成交易资金的确认付款操作。</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2%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（3）若我方成为受让方，我方知悉并同意：受让方应自行了解并完全符合国家及</w:t>
      </w:r>
      <w:r>
        <w:rPr>
          <w:rFonts w:hint="eastAsia" w:asciiTheme="minorEastAsia" w:hAnsiTheme="minorEastAsia" w:eastAsiaTheme="minorEastAsia"/>
          <w:szCs w:val="21"/>
          <w:lang w:val="en-US" w:eastAsia="zh-CN"/>
        </w:rPr>
        <w:t>标的所在地</w:t>
      </w:r>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w:t>
      </w:r>
      <w:bookmarkStart w:id="0" w:name="_GoBack"/>
      <w:r>
        <w:rPr>
          <w:rFonts w:hint="eastAsia" w:asciiTheme="minorEastAsia" w:hAnsiTheme="minorEastAsia" w:eastAsiaTheme="minorEastAsia"/>
          <w:szCs w:val="21"/>
        </w:rPr>
        <w:t>在办理房产权证过户手续过程中所涉及买卖双方应缴纳的税、费，按国家有关规定由转让方与受让方各自承担。</w:t>
      </w:r>
      <w:bookmarkEnd w:id="0"/>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各种使用费用（不限于物业管理费、水、电费等）由转让方承担，物业管理费从交接次月起由受让方承担，水、电可以重新开户的，相关手续及费用由受让方自理，但是否可以重新开户不在转让方合同义务范围内，具体按照</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w:t>
      </w:r>
      <w:r>
        <w:rPr>
          <w:rFonts w:hint="eastAsia" w:asciiTheme="minorEastAsia" w:hAnsiTheme="minorEastAsia" w:eastAsiaTheme="minorEastAsia"/>
          <w:szCs w:val="21"/>
          <w:lang w:eastAsia="zh-CN"/>
        </w:rPr>
        <w:t>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w:t>
      </w:r>
      <w:r>
        <w:rPr>
          <w:rFonts w:hint="eastAsia" w:asciiTheme="minorEastAsia" w:hAnsiTheme="minorEastAsia" w:eastAsiaTheme="minorEastAsia"/>
          <w:szCs w:val="21"/>
          <w:lang w:val="en-US" w:eastAsia="zh-CN"/>
        </w:rPr>
        <w:t>只</w:t>
      </w:r>
      <w:r>
        <w:rPr>
          <w:rFonts w:hint="eastAsia" w:asciiTheme="minorEastAsia" w:hAnsiTheme="minorEastAsia" w:eastAsiaTheme="minorEastAsia"/>
          <w:szCs w:val="21"/>
          <w:lang w:eastAsia="zh-CN"/>
        </w:rPr>
        <w:t>限权证核定的面积范围。</w:t>
      </w:r>
      <w:r>
        <w:rPr>
          <w:rFonts w:hint="eastAsia" w:asciiTheme="minorEastAsia" w:hAnsiTheme="minorEastAsia" w:eastAsiaTheme="minorEastAsia"/>
          <w:szCs w:val="21"/>
          <w:lang w:val="en-US" w:eastAsia="zh-CN"/>
        </w:rPr>
        <w:t>转让标的</w:t>
      </w:r>
      <w:r>
        <w:rPr>
          <w:rFonts w:hint="eastAsia" w:asciiTheme="minorEastAsia" w:hAnsiTheme="minorEastAsia" w:eastAsiaTheme="minorEastAsia"/>
          <w:szCs w:val="21"/>
          <w:lang w:eastAsia="zh-CN"/>
        </w:rPr>
        <w:t>存在长时间未使用等情况，如有漏水或需维修的情况，均由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Theme="minorEastAsia" w:hAnsiTheme="minorEastAsia" w:eastAsiaTheme="minorEastAsia"/>
          <w:szCs w:val="21"/>
        </w:rPr>
        <w:t>若我方成为受让方，</w:t>
      </w:r>
      <w:r>
        <w:rPr>
          <w:rFonts w:hint="eastAsia" w:ascii="宋体" w:hAnsi="宋体" w:cs="宋体"/>
          <w:szCs w:val="21"/>
        </w:rPr>
        <w:t>已知悉并同意：如有户口未迁出的情况发生，转让方通知原户主把户口迁出，但有关学区房孩子能否就读的情况请意向受让方自行查证，对此转让方不做承诺。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w:t>
      </w:r>
      <w:r>
        <w:rPr>
          <w:i w:val="0"/>
          <w:iCs w:val="0"/>
          <w:caps w:val="0"/>
          <w:color w:val="auto"/>
          <w:spacing w:val="0"/>
          <w:sz w:val="21"/>
          <w:szCs w:val="21"/>
        </w:rPr>
        <w:t>被确认为受让方后如果选择银行贷款支付交易价款的，同意由杭交所对受让方支付到产金所账户“个人中心-未使用资金”的首付款进行扣除。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）若我方成为受让方，已知悉并同意：本次转让方与受让方的权利义务及房屋交付最终以转让方提供的《资产交易合同》（样本）为准。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1F8A4333"/>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2024-06-05T01:40:39Z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