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Theme="minorEastAsia" w:hAnsiTheme="minorEastAsia" w:eastAsiaTheme="minorEastAsia"/>
          <w:szCs w:val="21"/>
          <w:u w:val="single"/>
        </w:rPr>
        <w:t>杭州市</w:t>
      </w:r>
      <w:r>
        <w:rPr>
          <w:rFonts w:hint="eastAsia" w:asciiTheme="minorEastAsia" w:hAnsiTheme="minorEastAsia" w:eastAsiaTheme="minorEastAsia"/>
          <w:szCs w:val="21"/>
          <w:u w:val="single"/>
          <w:lang w:val="en-US" w:eastAsia="zh-CN"/>
        </w:rPr>
        <w:t>西湖区</w:t>
      </w:r>
      <w:r>
        <w:rPr>
          <w:rFonts w:hint="eastAsia" w:ascii="宋体" w:hAnsi="宋体" w:eastAsia="宋体"/>
          <w:szCs w:val="21"/>
          <w:lang w:val="en-US" w:eastAsia="zh-CN"/>
        </w:rPr>
        <w:t>之江路186号梦湖山庄东区2幢20</w:t>
      </w:r>
      <w:r>
        <w:rPr>
          <w:rFonts w:hint="eastAsia" w:ascii="宋体" w:hAnsi="宋体"/>
          <w:szCs w:val="21"/>
          <w:lang w:val="en-US" w:eastAsia="zh-CN"/>
        </w:rPr>
        <w:t>8</w:t>
      </w:r>
      <w:bookmarkStart w:id="0" w:name="_GoBack"/>
      <w:bookmarkEnd w:id="0"/>
      <w:r>
        <w:rPr>
          <w:rFonts w:hint="eastAsia" w:ascii="宋体" w:hAnsi="宋体" w:eastAsia="宋体"/>
          <w:szCs w:val="21"/>
          <w:lang w:val="en-US" w:eastAsia="zh-CN"/>
        </w:rPr>
        <w:t>号</w:t>
      </w:r>
      <w:r>
        <w:rPr>
          <w:rFonts w:hint="eastAsia" w:asciiTheme="minorEastAsia" w:hAnsiTheme="minorEastAsia" w:eastAsiaTheme="minorEastAsia"/>
          <w:szCs w:val="21"/>
          <w:u w:val="single"/>
        </w:rPr>
        <w:t>房产</w:t>
      </w:r>
      <w:r>
        <w:rPr>
          <w:rFonts w:hint="eastAsia" w:asciiTheme="minorEastAsia" w:hAnsiTheme="minorEastAsia" w:eastAsiaTheme="minorEastAsia"/>
          <w:szCs w:val="21"/>
        </w:rPr>
        <w:t>项目，现做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szCs w:val="21"/>
          <w:highlight w:val="none"/>
          <w:u w:val="none"/>
          <w:lang w:val="en-US" w:eastAsia="zh-CN"/>
        </w:rPr>
        <w:t>我方已仔细阅读并自愿遵守杭交所</w:t>
      </w:r>
      <w:r>
        <w:rPr>
          <w:rFonts w:hint="eastAsia" w:asciiTheme="minorEastAsia" w:hAnsiTheme="minorEastAsia"/>
          <w:szCs w:val="21"/>
          <w:highlight w:val="none"/>
          <w:u w:val="single"/>
          <w:lang w:val="en-US" w:eastAsia="zh-CN"/>
        </w:rPr>
        <w:t>《资产转让在线报价交易须知》</w:t>
      </w:r>
      <w:r>
        <w:rPr>
          <w:rFonts w:hint="eastAsia" w:asciiTheme="minorEastAsia" w:hAnsiTheme="minorEastAsia"/>
          <w:szCs w:val="21"/>
          <w:highlight w:val="none"/>
          <w:u w:val="none"/>
          <w:lang w:val="en-US" w:eastAsia="zh-CN"/>
        </w:rPr>
        <w:t>等文件的规定，同意按照相关规定参加本项目</w:t>
      </w:r>
      <w:r>
        <w:rPr>
          <w:rFonts w:hint="eastAsia" w:asciiTheme="minorEastAsia" w:hAnsiTheme="minorEastAsia"/>
          <w:szCs w:val="21"/>
          <w:highlight w:val="none"/>
          <w:u w:val="single"/>
          <w:lang w:val="en-US" w:eastAsia="zh-CN"/>
        </w:rPr>
        <w:t>在线报价</w:t>
      </w:r>
      <w:r>
        <w:rPr>
          <w:rFonts w:hint="eastAsia" w:asciiTheme="minorEastAsia" w:hAnsiTheme="minorEastAsia"/>
          <w:szCs w:val="21"/>
          <w:highlight w:val="none"/>
          <w:u w:val="none"/>
          <w:lang w:val="en-US" w:eastAsia="zh-CN"/>
        </w:rPr>
        <w:t>活动。</w:t>
      </w:r>
    </w:p>
    <w:p>
      <w:pPr>
        <w:keepNext w:val="0"/>
        <w:keepLines w:val="0"/>
        <w:pageBreakBefore w:val="0"/>
        <w:widowControl/>
        <w:tabs>
          <w:tab w:val="left" w:pos="6975"/>
        </w:tabs>
        <w:kinsoku/>
        <w:wordWrap/>
        <w:overflowPunct/>
        <w:topLinePunct w:val="0"/>
        <w:autoSpaceDE/>
        <w:autoSpaceDN/>
        <w:bidi w:val="0"/>
        <w:adjustRightInd/>
        <w:snapToGrid/>
        <w:spacing w:line="370" w:lineRule="exact"/>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2、我方提交受让申请材料并且交纳交易保证金后，即视为已详细阅读并完全认可本项目信息披露内容以及已完成对标的的现场踏勘，表明已认可并自愿接受标的现状及瑕疵，且自愿承担一切交易风险。</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3、意向受让方须自行了解其对转让标的受让事项是否符合中国现行法律法规及标的所在地相关政策、房屋权属变更机构的相关规定，须自行承担无法过户的风险。</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4、意向受让方须书面承诺：</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（1）同意在被确定为受让方之日起 3个工作日内，携带受让申请材料原件到杭交所完成现场确认并签署《资产交易合同》；并在《资产交易合同》签署之日起20个工作日内向杭交所指定账户一次性支付交易服务费、交易价款等交易资金（《资产交易合同》签署当日，受让方交纳的交易保证金冲抵交易服务费，多余部分（若有）转为履约保证金，待应支付的剩余款项全部到账后，履约保证金再转为交易价款的一部分）；若受让方需要委托杭交所或杭交所指定的第三方办理权证过户手续的，杭交所或杭交所指定的第三方可提供有偿的权证过户服务，同时受让方还应自《成交通知书》签署之日起20个工作日内预付成交价</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%款项作为办理权证过户手续的税、费（多退少补）。受让方通过“用户中心—未使用资金”对成交标的完成交易资金的确认付款操作。</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对符合按揭政策的受让方申请用杭交所指定银行商业贷款支付成交款项并获得银行核准的，应在《成交通知书》、《资产交易合同》签署之日起5个工作日内向杭交所指定账户一次性支付交易服务费、首付款以及预付成交价2%款项作为办理权证过户手续的税、费（多退少补），余款用银行贷款支付（《资产交易合同》签署当日，受让方交纳的对应标的的交易保证金冲抵交易服务费，多余部分（若有）转为履约保证金，待应支付的剩余首付款全部到账后，履约保证金再转为首付款的一部分）。</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若银行审核后不同意贷款的，受让方应自银行贷款审核不通过之日起10个工作日内向杭交所指定账户一次性付清全部交易价款（原交易保证金扣除交易服务费后剩余部分为履约保证金）。</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（2）若我方成为受让方同意杭交所在在经转让方申请之日起3个工作日内将受让方已交纳的交易价款全部划转至转让方指定账户。</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（3）若我方成为受让方，我方知悉并同意：受让方应自行了解并完全符合国家及</w:t>
      </w:r>
      <w:r>
        <w:rPr>
          <w:rFonts w:hint="eastAsia" w:asciiTheme="minorEastAsia" w:hAnsiTheme="minorEastAsia" w:eastAsiaTheme="minorEastAsia"/>
          <w:szCs w:val="21"/>
          <w:lang w:val="en-US" w:eastAsia="zh-CN"/>
        </w:rPr>
        <w:t>标的所在地</w:t>
      </w:r>
      <w:r>
        <w:rPr>
          <w:rFonts w:hint="eastAsia" w:asciiTheme="minorEastAsia" w:hAnsiTheme="minorEastAsia" w:eastAsiaTheme="minorEastAsia"/>
          <w:szCs w:val="21"/>
        </w:rPr>
        <w:t>规定的购房条件，若因受让方原因造成所成交的房屋无法过户，所缴纳的购房款损失及其他经济损失均由受让方承担，与转让方、杭交所无关，受让方已付的交易服务费、履约保证金不予返还。</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（4）若我方成为受让方，我方知悉并同意：在办理房产权证过户手续过程中所涉及买卖双方应缴纳的税、费，按国家有关规定由转让方与受让方各自承担。</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5</w:t>
      </w:r>
      <w:r>
        <w:rPr>
          <w:rFonts w:hint="eastAsia" w:asciiTheme="minorEastAsia" w:hAnsiTheme="minorEastAsia" w:eastAsiaTheme="minorEastAsia"/>
          <w:szCs w:val="21"/>
        </w:rPr>
        <w:t>）若我方成为受让方，我方知悉并同意：在办理房产不动产权证变更登记手续时，有关职能部门要求提供文本合同的，应按照相关规定签订文本合同，但双方签订的该等文本合同仅作为办理登记手续之用，不作为双方的实际履行依据，双方权利义务关系均以《资产交易合同》为准。</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（6）若我方成为受让方，我方知悉并同意：</w:t>
      </w:r>
      <w:r>
        <w:rPr>
          <w:rFonts w:hint="eastAsia" w:asciiTheme="minorEastAsia" w:hAnsiTheme="minorEastAsia" w:eastAsiaTheme="minorEastAsia"/>
          <w:szCs w:val="21"/>
          <w:lang w:val="en-US" w:eastAsia="zh-CN"/>
        </w:rPr>
        <w:t>转让</w:t>
      </w:r>
      <w:r>
        <w:rPr>
          <w:rFonts w:hint="eastAsia" w:asciiTheme="minorEastAsia" w:hAnsiTheme="minorEastAsia" w:eastAsiaTheme="minorEastAsia"/>
          <w:szCs w:val="21"/>
          <w:lang w:eastAsia="zh-CN"/>
        </w:rPr>
        <w:t>标的各种使用费用（不限于物业管理费、水、电费等）由转让方承担，物业管理费从交接次月起由受让方承担，水、电可以重新开户的，相关手续及费用由受让方自理，但是否可以重新开户不在转让方合同义务范围内，具体按照</w:t>
      </w:r>
      <w:r>
        <w:rPr>
          <w:rFonts w:hint="eastAsia" w:asciiTheme="minorEastAsia" w:hAnsiTheme="minorEastAsia" w:eastAsiaTheme="minorEastAsia"/>
          <w:szCs w:val="21"/>
          <w:lang w:val="en-US" w:eastAsia="zh-CN"/>
        </w:rPr>
        <w:t>转让</w:t>
      </w:r>
      <w:r>
        <w:rPr>
          <w:rFonts w:hint="eastAsia" w:asciiTheme="minorEastAsia" w:hAnsiTheme="minorEastAsia" w:eastAsiaTheme="minorEastAsia"/>
          <w:szCs w:val="21"/>
          <w:lang w:eastAsia="zh-CN"/>
        </w:rPr>
        <w:t>标的情况和政府相关管理规定执行。</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w:t>
      </w:r>
      <w:r>
        <w:rPr>
          <w:rFonts w:asciiTheme="minorEastAsia" w:hAnsiTheme="minorEastAsia" w:eastAsiaTheme="minorEastAsia"/>
          <w:szCs w:val="21"/>
        </w:rPr>
        <w:t>7</w:t>
      </w:r>
      <w:r>
        <w:rPr>
          <w:rFonts w:hint="eastAsia" w:asciiTheme="minorEastAsia" w:hAnsiTheme="minorEastAsia" w:eastAsiaTheme="minorEastAsia"/>
          <w:szCs w:val="21"/>
        </w:rPr>
        <w:t>）若我方成为受让方，我方知悉并同意：</w:t>
      </w:r>
      <w:r>
        <w:rPr>
          <w:rFonts w:hint="eastAsia" w:asciiTheme="minorEastAsia" w:hAnsiTheme="minorEastAsia" w:eastAsiaTheme="minorEastAsia"/>
          <w:szCs w:val="21"/>
          <w:lang w:eastAsia="zh-CN"/>
        </w:rPr>
        <w:t>本次</w:t>
      </w:r>
      <w:r>
        <w:rPr>
          <w:rFonts w:hint="eastAsia" w:asciiTheme="minorEastAsia" w:hAnsiTheme="minorEastAsia" w:eastAsiaTheme="minorEastAsia"/>
          <w:szCs w:val="21"/>
          <w:lang w:val="en-US" w:eastAsia="zh-CN"/>
        </w:rPr>
        <w:t>转让</w:t>
      </w:r>
      <w:r>
        <w:rPr>
          <w:rFonts w:hint="eastAsia" w:asciiTheme="minorEastAsia" w:hAnsiTheme="minorEastAsia" w:eastAsiaTheme="minorEastAsia"/>
          <w:szCs w:val="21"/>
          <w:lang w:eastAsia="zh-CN"/>
        </w:rPr>
        <w:t>标的</w:t>
      </w:r>
      <w:r>
        <w:rPr>
          <w:rFonts w:hint="eastAsia" w:asciiTheme="minorEastAsia" w:hAnsiTheme="minorEastAsia" w:eastAsiaTheme="minorEastAsia"/>
          <w:szCs w:val="21"/>
          <w:lang w:val="en-US" w:eastAsia="zh-CN"/>
        </w:rPr>
        <w:t>只</w:t>
      </w:r>
      <w:r>
        <w:rPr>
          <w:rFonts w:hint="eastAsia" w:asciiTheme="minorEastAsia" w:hAnsiTheme="minorEastAsia" w:eastAsiaTheme="minorEastAsia"/>
          <w:szCs w:val="21"/>
          <w:lang w:eastAsia="zh-CN"/>
        </w:rPr>
        <w:t>限权证核定的面积范围。</w:t>
      </w:r>
      <w:r>
        <w:rPr>
          <w:rFonts w:hint="eastAsia" w:asciiTheme="minorEastAsia" w:hAnsiTheme="minorEastAsia" w:eastAsiaTheme="minorEastAsia"/>
          <w:szCs w:val="21"/>
          <w:lang w:val="en-US" w:eastAsia="zh-CN"/>
        </w:rPr>
        <w:t>转让标的</w:t>
      </w:r>
      <w:r>
        <w:rPr>
          <w:rFonts w:hint="eastAsia" w:asciiTheme="minorEastAsia" w:hAnsiTheme="minorEastAsia" w:eastAsiaTheme="minorEastAsia"/>
          <w:szCs w:val="21"/>
          <w:lang w:eastAsia="zh-CN"/>
        </w:rPr>
        <w:t>存在长时间未使用等情况，如有漏水或需维修的情况，均由</w:t>
      </w:r>
      <w:r>
        <w:rPr>
          <w:rFonts w:hint="eastAsia" w:asciiTheme="minorEastAsia" w:hAnsiTheme="minorEastAsia" w:eastAsiaTheme="minorEastAsia"/>
          <w:szCs w:val="21"/>
          <w:lang w:val="en-US" w:eastAsia="zh-CN"/>
        </w:rPr>
        <w:t>受让方</w:t>
      </w:r>
      <w:r>
        <w:rPr>
          <w:rFonts w:hint="eastAsia" w:asciiTheme="minorEastAsia" w:hAnsiTheme="minorEastAsia" w:eastAsiaTheme="minorEastAsia"/>
          <w:szCs w:val="21"/>
          <w:lang w:eastAsia="zh-CN"/>
        </w:rPr>
        <w:t>自理,转让方不承担任何费用和责任。</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szCs w:val="21"/>
          <w:lang w:eastAsia="zh-CN"/>
        </w:rPr>
      </w:pPr>
      <w:r>
        <w:rPr>
          <w:rFonts w:hint="eastAsia" w:ascii="宋体" w:hAnsi="宋体" w:cs="宋体"/>
          <w:szCs w:val="21"/>
        </w:rPr>
        <w:t>（</w:t>
      </w:r>
      <w:r>
        <w:rPr>
          <w:rFonts w:hint="eastAsia" w:ascii="宋体" w:hAnsi="宋体" w:cs="宋体"/>
          <w:szCs w:val="21"/>
          <w:lang w:val="en-US" w:eastAsia="zh-CN"/>
        </w:rPr>
        <w:t>8</w:t>
      </w:r>
      <w:r>
        <w:rPr>
          <w:rFonts w:hint="eastAsia" w:ascii="宋体" w:hAnsi="宋体" w:cs="宋体"/>
          <w:szCs w:val="21"/>
        </w:rPr>
        <w:t>）</w:t>
      </w:r>
      <w:r>
        <w:rPr>
          <w:rFonts w:hint="eastAsia" w:asciiTheme="minorEastAsia" w:hAnsiTheme="minorEastAsia" w:eastAsiaTheme="minorEastAsia"/>
          <w:szCs w:val="21"/>
        </w:rPr>
        <w:t>若我方成为受让方，</w:t>
      </w:r>
      <w:r>
        <w:rPr>
          <w:rFonts w:hint="eastAsia" w:ascii="宋体" w:hAnsi="宋体" w:cs="宋体"/>
          <w:szCs w:val="21"/>
        </w:rPr>
        <w:t>已知悉并同意：如有户口未迁出的情况发生，转让方通知原户主把户口迁出，但有关学区房孩子能否就读的情况请意向受让方自行查证，对此转让方不做承诺。</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9</w:t>
      </w:r>
      <w:r>
        <w:rPr>
          <w:rFonts w:hint="eastAsia" w:ascii="宋体" w:hAnsi="宋体" w:cs="宋体"/>
          <w:szCs w:val="21"/>
          <w:lang w:eastAsia="zh-CN"/>
        </w:rPr>
        <w:t>）</w:t>
      </w:r>
      <w:r>
        <w:rPr>
          <w:rFonts w:hint="eastAsia" w:ascii="宋体" w:hAnsi="宋体" w:cs="宋体"/>
          <w:szCs w:val="21"/>
        </w:rPr>
        <w:t>若我方成为受让方，已知悉并同意：</w:t>
      </w:r>
      <w:r>
        <w:rPr>
          <w:i w:val="0"/>
          <w:iCs w:val="0"/>
          <w:caps w:val="0"/>
          <w:color w:val="auto"/>
          <w:spacing w:val="0"/>
          <w:sz w:val="21"/>
          <w:szCs w:val="21"/>
        </w:rPr>
        <w:t>被确认为受让方后如果选择银行贷款支付交易价款的，同意由杭交所对受让方支付到产金所账户“个人中心-未使用资金”的首付款进行扣除。</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rPr>
        <w:t>）若我方成为受让方，已知悉并同意：本次转让方与受让方的权利义务及房屋交付最终以转让方提供的《资产交易合同》（样本）为准。</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1</w:t>
      </w:r>
      <w:r>
        <w:rPr>
          <w:rFonts w:hint="eastAsia" w:ascii="宋体" w:hAnsi="宋体" w:cs="宋体"/>
          <w:szCs w:val="21"/>
        </w:rPr>
        <w:t>）若我方成为受让方，我方同意按照成交价的2.5%</w:t>
      </w:r>
      <w:r>
        <w:rPr>
          <w:rFonts w:hint="eastAsia" w:ascii="宋体" w:hAnsi="宋体" w:cs="宋体"/>
          <w:szCs w:val="21"/>
          <w:lang w:val="en-US" w:eastAsia="zh-CN"/>
        </w:rPr>
        <w:t>向杭交所</w:t>
      </w:r>
      <w:r>
        <w:rPr>
          <w:rFonts w:hint="eastAsia" w:ascii="宋体" w:hAnsi="宋体" w:cs="宋体"/>
          <w:szCs w:val="21"/>
        </w:rPr>
        <w:t xml:space="preserve">支付交易服务费。 </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 xml:space="preserve">5、若非转让方原因，出现以下任一情况时，意向受让方交纳的保证金不予退还，先用于补偿杭交所的各项服务费，剩余部分作为对转让方的经济补偿金，保证金不足以补偿的，相关方有权按照实际损失继续追诉： </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（1）意向受让方提交受让申请材料并交纳交易保证金后单方撤回受让申请的；</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（2）产生符合条件的意向受让方后，各意向受让方在竞价期间均不报价的；</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（3）在被确定为受让方后未按约定签署《资产交易合同》的或未按约定支付交易价款、交易服务费的；</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（4）意向受让方未履行书面承诺事项的；</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（5）存在其他违反交易规则情形的。</w:t>
      </w:r>
    </w:p>
    <w:p>
      <w:pPr>
        <w:keepNext w:val="0"/>
        <w:keepLines w:val="0"/>
        <w:pageBreakBefore w:val="0"/>
        <w:kinsoku/>
        <w:wordWrap/>
        <w:overflowPunct/>
        <w:topLinePunct w:val="0"/>
        <w:autoSpaceDE/>
        <w:autoSpaceDN/>
        <w:bidi w:val="0"/>
        <w:adjustRightInd/>
        <w:snapToGrid/>
        <w:spacing w:line="370" w:lineRule="exact"/>
        <w:ind w:firstLine="5250" w:firstLineChars="2500"/>
        <w:textAlignment w:val="auto"/>
        <w:rPr>
          <w:rFonts w:asciiTheme="minorEastAsia" w:hAnsiTheme="minorEastAsia" w:eastAsiaTheme="minorEastAsia"/>
          <w:szCs w:val="21"/>
        </w:rPr>
      </w:pPr>
      <w:r>
        <w:rPr>
          <w:rFonts w:hint="eastAsia" w:asciiTheme="minorEastAsia" w:hAnsiTheme="minorEastAsia" w:eastAsiaTheme="minorEastAsia"/>
          <w:szCs w:val="21"/>
        </w:rPr>
        <w:t>意向受让方（签章）：</w:t>
      </w:r>
    </w:p>
    <w:p>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156486"/>
    <w:rsid w:val="0020310B"/>
    <w:rsid w:val="002278BB"/>
    <w:rsid w:val="002526A0"/>
    <w:rsid w:val="00255411"/>
    <w:rsid w:val="00274544"/>
    <w:rsid w:val="002F36D9"/>
    <w:rsid w:val="003229C2"/>
    <w:rsid w:val="003A2F6F"/>
    <w:rsid w:val="003E079C"/>
    <w:rsid w:val="00413930"/>
    <w:rsid w:val="00430675"/>
    <w:rsid w:val="00435A53"/>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6D33"/>
    <w:rsid w:val="00B170BB"/>
    <w:rsid w:val="00B36433"/>
    <w:rsid w:val="00B91182"/>
    <w:rsid w:val="00B923AA"/>
    <w:rsid w:val="00BD7EAF"/>
    <w:rsid w:val="00C02F3D"/>
    <w:rsid w:val="00C07B7D"/>
    <w:rsid w:val="00C2125E"/>
    <w:rsid w:val="00C300A5"/>
    <w:rsid w:val="00C434EA"/>
    <w:rsid w:val="00C73B5A"/>
    <w:rsid w:val="00C76683"/>
    <w:rsid w:val="00C80243"/>
    <w:rsid w:val="00C85BC7"/>
    <w:rsid w:val="00CB5B8C"/>
    <w:rsid w:val="00CF4007"/>
    <w:rsid w:val="00D56D57"/>
    <w:rsid w:val="00DD02F6"/>
    <w:rsid w:val="00E00E55"/>
    <w:rsid w:val="00E10ADA"/>
    <w:rsid w:val="00E60BD5"/>
    <w:rsid w:val="00EB745E"/>
    <w:rsid w:val="00ED0403"/>
    <w:rsid w:val="00ED4E9F"/>
    <w:rsid w:val="00EF62AF"/>
    <w:rsid w:val="00F06BEC"/>
    <w:rsid w:val="00F47654"/>
    <w:rsid w:val="00FA0343"/>
    <w:rsid w:val="00FA6AB7"/>
    <w:rsid w:val="0477349A"/>
    <w:rsid w:val="04D37214"/>
    <w:rsid w:val="0CCA5698"/>
    <w:rsid w:val="0E134225"/>
    <w:rsid w:val="108C4856"/>
    <w:rsid w:val="11431063"/>
    <w:rsid w:val="168F5C99"/>
    <w:rsid w:val="1A4D26DA"/>
    <w:rsid w:val="21A71F2F"/>
    <w:rsid w:val="244C7748"/>
    <w:rsid w:val="25EF35A9"/>
    <w:rsid w:val="26851B4D"/>
    <w:rsid w:val="2AE67843"/>
    <w:rsid w:val="2C444127"/>
    <w:rsid w:val="2E064EEA"/>
    <w:rsid w:val="2E71508E"/>
    <w:rsid w:val="30873003"/>
    <w:rsid w:val="30BD3CBE"/>
    <w:rsid w:val="310A7869"/>
    <w:rsid w:val="3617545F"/>
    <w:rsid w:val="381E3097"/>
    <w:rsid w:val="38746213"/>
    <w:rsid w:val="393C566E"/>
    <w:rsid w:val="3DF85820"/>
    <w:rsid w:val="3F1C0717"/>
    <w:rsid w:val="412C0193"/>
    <w:rsid w:val="43D31E0E"/>
    <w:rsid w:val="45C32B75"/>
    <w:rsid w:val="48BB3081"/>
    <w:rsid w:val="4CB033F0"/>
    <w:rsid w:val="4D4E2129"/>
    <w:rsid w:val="51B53AC1"/>
    <w:rsid w:val="52C04869"/>
    <w:rsid w:val="550F2213"/>
    <w:rsid w:val="552600D9"/>
    <w:rsid w:val="590B26FF"/>
    <w:rsid w:val="5AB50C32"/>
    <w:rsid w:val="610339B9"/>
    <w:rsid w:val="64127BB2"/>
    <w:rsid w:val="646972B1"/>
    <w:rsid w:val="67FE4DC6"/>
    <w:rsid w:val="6B0965FB"/>
    <w:rsid w:val="6BF86C61"/>
    <w:rsid w:val="70EB08A0"/>
    <w:rsid w:val="729C34D0"/>
    <w:rsid w:val="75F95F98"/>
    <w:rsid w:val="77CC171C"/>
    <w:rsid w:val="7A0905C7"/>
    <w:rsid w:val="7A361A0D"/>
    <w:rsid w:val="7A476BE2"/>
    <w:rsid w:val="7C1E312B"/>
    <w:rsid w:val="7C454301"/>
    <w:rsid w:val="7C633D37"/>
    <w:rsid w:val="7D3D2165"/>
    <w:rsid w:val="7E643B7C"/>
    <w:rsid w:val="7E7C2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semiHidden/>
    <w:qFormat/>
    <w:uiPriority w:val="99"/>
    <w:rPr>
      <w:rFonts w:ascii="Times New Roman" w:hAnsi="Times New Roman" w:eastAsia="宋体" w:cs="Times New Roman"/>
      <w:sz w:val="18"/>
      <w:szCs w:val="18"/>
    </w:rPr>
  </w:style>
  <w:style w:type="character" w:customStyle="1" w:styleId="9">
    <w:name w:val="页脚 字符"/>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paragraph" w:customStyle="1" w:styleId="11">
    <w:name w:val="HTML 预设格式 Char"/>
    <w:basedOn w:val="1"/>
    <w:qFormat/>
    <w:uiPriority w:val="0"/>
    <w:pPr>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332</Words>
  <Characters>1893</Characters>
  <Lines>15</Lines>
  <Paragraphs>4</Paragraphs>
  <TotalTime>1</TotalTime>
  <ScaleCrop>false</ScaleCrop>
  <LinksUpToDate>false</LinksUpToDate>
  <CharactersWithSpaces>2221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YWX</cp:lastModifiedBy>
  <dcterms:modified xsi:type="dcterms:W3CDTF">2024-06-03T04:31:01Z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216A459F1CA44FC5971BDD080A80C5E3</vt:lpwstr>
  </property>
</Properties>
</file>