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24"/>
          <w:szCs w:val="24"/>
        </w:rPr>
      </w:pPr>
      <w:r>
        <w:rPr>
          <w:rFonts w:hint="eastAsia" w:ascii="黑体" w:hAnsi="黑体" w:eastAsia="黑体"/>
          <w:b/>
          <w:sz w:val="24"/>
          <w:szCs w:val="24"/>
        </w:rPr>
        <w:t>承诺函</w:t>
      </w:r>
    </w:p>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杭州产权交易所有限责任公司：</w:t>
      </w:r>
    </w:p>
    <w:p>
      <w:pPr>
        <w:spacing w:line="46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我方拟承租杭州市上城区吴山路72号房屋5年租赁权，现做如下承诺：</w:t>
      </w:r>
    </w:p>
    <w:p>
      <w:pPr>
        <w:spacing w:line="336"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1、我方已认真阅读、知悉并自愿遵守《房屋出租交易规则》、《在线报价实施办法》和《杭州产权交易所在线报价交易须知》等文件的规定，同意按照相关规定参加本项目竞价活动。</w:t>
      </w:r>
      <w:bookmarkStart w:id="1" w:name="_GoBack"/>
      <w:bookmarkEnd w:id="1"/>
    </w:p>
    <w:p>
      <w:pPr>
        <w:spacing w:line="336"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若我方成为承租方，我方已知悉并同意：在被确定为承租方之日起3个工作日携带报名时上传的主体资格证明等相关文件原件至杭交所完成现场确认和签署《成交通知书》、《房屋租赁合同》等相关合同文件；并在《成交通知书》、《房屋租赁合同》及相关合同文件签署之日起5个工作日内向杭交所指定账户一次性支付首期租金、履约保证金和交易服务费等交易资金（以到账时间为准）。</w:t>
      </w:r>
    </w:p>
    <w:p>
      <w:pPr>
        <w:spacing w:line="336"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4、若我方成为承租方，我方已知悉并同意：同意经出租方申请之日起3个工作日内将承租方已交纳的首期租金、履约保证金全部划转至出租方指定账户。</w:t>
      </w:r>
    </w:p>
    <w:p>
      <w:pPr>
        <w:spacing w:line="336" w:lineRule="auto"/>
        <w:ind w:firstLine="420" w:firstLineChars="200"/>
        <w:rPr>
          <w:rFonts w:hint="eastAsia" w:ascii="宋体" w:hAnsi="宋体"/>
          <w:sz w:val="21"/>
          <w:szCs w:val="21"/>
          <w:highlight w:val="none"/>
        </w:rPr>
      </w:pPr>
      <w:r>
        <w:rPr>
          <w:rFonts w:asciiTheme="minorEastAsia" w:hAnsiTheme="minorEastAsia" w:eastAsiaTheme="minorEastAsia"/>
          <w:sz w:val="21"/>
          <w:szCs w:val="21"/>
        </w:rPr>
        <w:t>5</w:t>
      </w:r>
      <w:r>
        <w:rPr>
          <w:rFonts w:hint="eastAsia" w:asciiTheme="minorEastAsia" w:hAnsiTheme="minorEastAsia" w:eastAsiaTheme="minorEastAsia"/>
          <w:sz w:val="21"/>
          <w:szCs w:val="21"/>
        </w:rPr>
        <w:t>、若我方成为承租方，我方已知悉并同意：</w:t>
      </w:r>
      <w:bookmarkStart w:id="0" w:name="_Hlk102652379"/>
      <w:r>
        <w:rPr>
          <w:rFonts w:hint="eastAsia" w:asciiTheme="minorEastAsia" w:hAnsiTheme="minorEastAsia" w:eastAsiaTheme="minorEastAsia"/>
          <w:sz w:val="21"/>
          <w:szCs w:val="21"/>
        </w:rPr>
        <w:t>出租方保证租赁房屋产权无争议，且拥有无可争议的处分权。承租方办理承租申请手续即视为已明确知悉并接受土地用途、房屋的规划用途、产权情况、性质等。出租方对于租赁业态的要求仅系按照整体经营目标设定，不构成出租方对于满足该业态的任何实质或预期承诺。承租方须在承租前自行对租赁房屋进行全面了解，并对营业所需的各项审批条件和规定进行充分自核。</w:t>
      </w:r>
      <w:bookmarkEnd w:id="0"/>
    </w:p>
    <w:p>
      <w:pPr>
        <w:spacing w:line="336"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6</w:t>
      </w:r>
      <w:r>
        <w:rPr>
          <w:rFonts w:hint="eastAsia" w:asciiTheme="minorEastAsia" w:hAnsiTheme="minorEastAsia" w:eastAsiaTheme="minorEastAsia"/>
          <w:sz w:val="21"/>
          <w:szCs w:val="21"/>
        </w:rPr>
        <w:t>、若我方成为承租方，我方已知悉并同意：承租方必须在营业前自行办理开展经营活动所需的政府有关部门批准的执照、批准证书或工商、税务登记相关的各种审批、手续等，且自行承担相关费用。出租方对于承租方办理政府有关部门批准的执照、批准证书或工商、税务登记相关的各种审批、手续等不作任何保证、不承担任何责任，若由于出租方提供的资料和租赁房屋现状原因导致承租方不能通过相关登记、审批等手续的，承租方同意且承诺不因此提出任何索赔。</w:t>
      </w:r>
    </w:p>
    <w:p>
      <w:pPr>
        <w:spacing w:line="336" w:lineRule="auto"/>
        <w:ind w:firstLine="420" w:firstLineChars="200"/>
        <w:rPr>
          <w:rFonts w:hint="eastAsia" w:asciiTheme="minorEastAsia" w:hAnsiTheme="minorEastAsia" w:eastAsiaTheme="minorEastAsia"/>
          <w:sz w:val="21"/>
          <w:szCs w:val="21"/>
        </w:rPr>
      </w:pPr>
      <w:r>
        <w:rPr>
          <w:rFonts w:asciiTheme="minorEastAsia" w:hAnsiTheme="minorEastAsia" w:eastAsiaTheme="minorEastAsia"/>
          <w:sz w:val="21"/>
          <w:szCs w:val="21"/>
        </w:rPr>
        <w:t>7</w:t>
      </w:r>
      <w:r>
        <w:rPr>
          <w:rFonts w:hint="eastAsia" w:asciiTheme="minorEastAsia" w:hAnsiTheme="minorEastAsia" w:eastAsiaTheme="minorEastAsia"/>
          <w:sz w:val="21"/>
          <w:szCs w:val="21"/>
        </w:rPr>
        <w:t>、若我方成为承租方，我方已知悉并同意：租赁期内，未经出租方书面同意承租方不得单方面改变经营业态及经营品牌，不得对所租赁的物业进行转让、转包、转租、转借、分租（未经出租方书面认可的联营、合伙、合股等均视为转租等擅自实施的行为），如承租方需要将部分建筑面积分租给第三方，须经得到出租方书面的许可。未经出租方事先书面许可，承租方实施分租租赁场所或许可任何第三人使用租赁场所等上述行为时，自该行为做出之日起至该行为终止之日止，每一日应向出租方支付转租租金差额或分租租金差额，并加付按转租年租金或分租年租金的0.1%作为每日违约金（出租方也可选择按承租方应缴纳年租金的0.1%作为每日违约金）。如承租方擅自转租、转让、转包、转借超过15日未改正的，出租方除可依上述约定收取违约金外,还有权解除《房屋租赁合同》并立即收回房屋，同时没收履约保证金。</w:t>
      </w:r>
    </w:p>
    <w:p>
      <w:pPr>
        <w:spacing w:line="336"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8、</w:t>
      </w:r>
      <w:r>
        <w:rPr>
          <w:rFonts w:hint="eastAsia" w:asciiTheme="minorEastAsia" w:hAnsiTheme="minorEastAsia" w:eastAsiaTheme="minorEastAsia"/>
          <w:sz w:val="21"/>
          <w:szCs w:val="21"/>
        </w:rPr>
        <w:t>若我方成为承租方，我方已知悉并同意：当本租赁房屋发生产权转移时，承租方同意放弃优先购买权并同意解除《房屋租赁合同》，承租方须在出租方规定的时间内搬离租赁房屋，租金按照实际居住的天数计算，多退少补。承租方装修租赁房屋须经过出租方同意，《房屋租赁合同》因出租方原因提前解除或终止时，按房屋装修的残值为参考给予承租方适当补偿，但如因承租方违约导致《房屋租赁合同》提前解除或终止，或者《房屋租赁合同》期满终止的，出租方不给予任何房屋装修补偿，承租方须自行承担全额装修费用。</w:t>
      </w:r>
    </w:p>
    <w:p>
      <w:pPr>
        <w:spacing w:line="336" w:lineRule="auto"/>
        <w:ind w:firstLine="420" w:firstLineChars="20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9、</w:t>
      </w:r>
      <w:r>
        <w:rPr>
          <w:rFonts w:hint="eastAsia" w:asciiTheme="minorEastAsia" w:hAnsiTheme="minorEastAsia" w:eastAsiaTheme="minorEastAsia"/>
          <w:sz w:val="21"/>
          <w:szCs w:val="21"/>
        </w:rPr>
        <w:t>若我方成为承租方，我方已知悉并同意：</w:t>
      </w:r>
      <w:r>
        <w:rPr>
          <w:rFonts w:hint="eastAsia" w:asciiTheme="minorEastAsia" w:hAnsiTheme="minorEastAsia" w:eastAsiaTheme="minorEastAsia"/>
          <w:sz w:val="21"/>
          <w:szCs w:val="21"/>
          <w:lang w:val="en-US" w:eastAsia="zh-CN"/>
        </w:rPr>
        <w:t>承租方不得经营餐饮及扰民行业，不得擅自改变房屋的用途，依法经营。</w:t>
      </w:r>
    </w:p>
    <w:p>
      <w:pPr>
        <w:spacing w:line="336"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10</w:t>
      </w:r>
      <w:r>
        <w:rPr>
          <w:rFonts w:hint="eastAsia" w:asciiTheme="minorEastAsia" w:hAnsiTheme="minorEastAsia" w:eastAsiaTheme="minorEastAsia"/>
          <w:sz w:val="21"/>
          <w:szCs w:val="21"/>
        </w:rPr>
        <w:t>、若我方成为承租方，我方已知悉并同意：本次租赁权公开交易承租方与出租方的权利和义务，以出租方提供的《房屋租赁合同》（样本）为准。</w:t>
      </w:r>
    </w:p>
    <w:p>
      <w:pPr>
        <w:spacing w:line="336" w:lineRule="auto"/>
        <w:ind w:firstLine="420" w:firstLineChars="20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11</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本项目成交后，若我方成为承租方，</w:t>
      </w:r>
      <w:r>
        <w:rPr>
          <w:rFonts w:hint="eastAsia" w:asciiTheme="minorEastAsia" w:hAnsiTheme="minorEastAsia" w:eastAsiaTheme="minorEastAsia"/>
          <w:sz w:val="21"/>
          <w:szCs w:val="21"/>
        </w:rPr>
        <w:t>我方同意</w:t>
      </w:r>
      <w:r>
        <w:rPr>
          <w:rFonts w:hint="eastAsia" w:asciiTheme="minorEastAsia" w:hAnsiTheme="minorEastAsia" w:eastAsiaTheme="minorEastAsia"/>
          <w:sz w:val="21"/>
          <w:szCs w:val="21"/>
          <w:lang w:val="en-US" w:eastAsia="zh-CN"/>
        </w:rPr>
        <w:t>按以下标准向杭交所支付交易服务费：</w:t>
      </w:r>
    </w:p>
    <w:p>
      <w:pPr>
        <w:spacing w:line="336"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（1）各年累计租金在800万元以下，按照各年累计租金的2%收取。（2）各年累计租金在800万元以上的，按照各年累计租金的1.5%收取。</w:t>
      </w:r>
    </w:p>
    <w:p>
      <w:pPr>
        <w:spacing w:line="336" w:lineRule="auto"/>
        <w:ind w:firstLine="420" w:firstLineChars="200"/>
        <w:rPr>
          <w:rFonts w:hint="eastAsia"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lang w:val="en-US" w:eastAsia="zh-CN"/>
        </w:rPr>
        <w:t>2</w:t>
      </w:r>
      <w:r>
        <w:rPr>
          <w:rFonts w:hint="eastAsia" w:asciiTheme="minorEastAsia" w:hAnsiTheme="minorEastAsia" w:eastAsiaTheme="minorEastAsia"/>
          <w:sz w:val="21"/>
          <w:szCs w:val="21"/>
        </w:rPr>
        <w:t>、若非出租方原因，出现以下任一情况时，意向承租方交纳的保证金不予退还，先用于补偿杭交所的各项服务费，剩余部分作为对出租方的经济补偿金，保证金不足以补偿的，相关方有权按照实际损失继续追诉：</w:t>
      </w:r>
    </w:p>
    <w:p>
      <w:pPr>
        <w:spacing w:line="336"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（1）意向承租方提交承租申请材料并交纳交易保证金后单方撤回承租申请的；</w:t>
      </w:r>
    </w:p>
    <w:p>
      <w:pPr>
        <w:spacing w:line="336"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（2）产生符合条件的意向承租方后，各意向承租方在竞价期间均不报价的；</w:t>
      </w:r>
    </w:p>
    <w:p>
      <w:pPr>
        <w:spacing w:line="336"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（3）在被确定为承租方后未按约定签署《房屋租赁合同》的或未按约定支付交易服务费、履约保证金和首期租金的；</w:t>
      </w:r>
    </w:p>
    <w:p>
      <w:pPr>
        <w:spacing w:line="336"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（4）意向承租方未履行书面承诺事项的；</w:t>
      </w:r>
    </w:p>
    <w:p>
      <w:pPr>
        <w:spacing w:line="336"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（5）存在其他违反交易规则情形的。</w:t>
      </w:r>
    </w:p>
    <w:p>
      <w:pPr>
        <w:spacing w:line="336" w:lineRule="auto"/>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意向承租方（签章）：</w:t>
      </w:r>
    </w:p>
    <w:p>
      <w:pPr>
        <w:spacing w:line="336" w:lineRule="auto"/>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1D7A"/>
    <w:rsid w:val="0003337E"/>
    <w:rsid w:val="00036B50"/>
    <w:rsid w:val="000451DE"/>
    <w:rsid w:val="0005613E"/>
    <w:rsid w:val="00057099"/>
    <w:rsid w:val="00090A54"/>
    <w:rsid w:val="00096355"/>
    <w:rsid w:val="000B2C55"/>
    <w:rsid w:val="000D2A01"/>
    <w:rsid w:val="000E77EC"/>
    <w:rsid w:val="000F422A"/>
    <w:rsid w:val="00103830"/>
    <w:rsid w:val="00135261"/>
    <w:rsid w:val="00143D8A"/>
    <w:rsid w:val="001615F0"/>
    <w:rsid w:val="001853BE"/>
    <w:rsid w:val="0019572F"/>
    <w:rsid w:val="001A3C03"/>
    <w:rsid w:val="001B3FF4"/>
    <w:rsid w:val="0020310B"/>
    <w:rsid w:val="00210803"/>
    <w:rsid w:val="00215ECB"/>
    <w:rsid w:val="002278BB"/>
    <w:rsid w:val="002526A0"/>
    <w:rsid w:val="00255411"/>
    <w:rsid w:val="00272EE2"/>
    <w:rsid w:val="00274544"/>
    <w:rsid w:val="003165D3"/>
    <w:rsid w:val="003229C2"/>
    <w:rsid w:val="00324E9E"/>
    <w:rsid w:val="00343639"/>
    <w:rsid w:val="00356B1E"/>
    <w:rsid w:val="003A2F6F"/>
    <w:rsid w:val="003C07CD"/>
    <w:rsid w:val="003E079C"/>
    <w:rsid w:val="00413930"/>
    <w:rsid w:val="0042791F"/>
    <w:rsid w:val="00430675"/>
    <w:rsid w:val="00434300"/>
    <w:rsid w:val="00455D9B"/>
    <w:rsid w:val="00466542"/>
    <w:rsid w:val="004701CE"/>
    <w:rsid w:val="00473523"/>
    <w:rsid w:val="004763F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C053B"/>
    <w:rsid w:val="005E6A17"/>
    <w:rsid w:val="005F613A"/>
    <w:rsid w:val="006063C3"/>
    <w:rsid w:val="00627BE3"/>
    <w:rsid w:val="00641516"/>
    <w:rsid w:val="0064408F"/>
    <w:rsid w:val="006507CA"/>
    <w:rsid w:val="00653B08"/>
    <w:rsid w:val="00662215"/>
    <w:rsid w:val="006711F7"/>
    <w:rsid w:val="006733A2"/>
    <w:rsid w:val="006954B9"/>
    <w:rsid w:val="006B740B"/>
    <w:rsid w:val="00735BDE"/>
    <w:rsid w:val="00736371"/>
    <w:rsid w:val="00737286"/>
    <w:rsid w:val="00761E6F"/>
    <w:rsid w:val="00773F46"/>
    <w:rsid w:val="007847DD"/>
    <w:rsid w:val="00790D21"/>
    <w:rsid w:val="007C602A"/>
    <w:rsid w:val="007E4EDD"/>
    <w:rsid w:val="0084282E"/>
    <w:rsid w:val="0087000D"/>
    <w:rsid w:val="0087169F"/>
    <w:rsid w:val="00884F8A"/>
    <w:rsid w:val="00892386"/>
    <w:rsid w:val="008A08B0"/>
    <w:rsid w:val="008A71B6"/>
    <w:rsid w:val="008C0530"/>
    <w:rsid w:val="008D41B2"/>
    <w:rsid w:val="008D72E8"/>
    <w:rsid w:val="008F7C25"/>
    <w:rsid w:val="00906FAC"/>
    <w:rsid w:val="0093437E"/>
    <w:rsid w:val="00934A3A"/>
    <w:rsid w:val="0096235F"/>
    <w:rsid w:val="009733B3"/>
    <w:rsid w:val="009B0F56"/>
    <w:rsid w:val="009B10A4"/>
    <w:rsid w:val="009D1957"/>
    <w:rsid w:val="009E1269"/>
    <w:rsid w:val="009F646A"/>
    <w:rsid w:val="00A11F15"/>
    <w:rsid w:val="00A16016"/>
    <w:rsid w:val="00A165E7"/>
    <w:rsid w:val="00A24DD0"/>
    <w:rsid w:val="00A53E81"/>
    <w:rsid w:val="00A6470A"/>
    <w:rsid w:val="00A96775"/>
    <w:rsid w:val="00AA4243"/>
    <w:rsid w:val="00AA5407"/>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2125E"/>
    <w:rsid w:val="00C300A5"/>
    <w:rsid w:val="00C80243"/>
    <w:rsid w:val="00C85BC7"/>
    <w:rsid w:val="00CA2A1E"/>
    <w:rsid w:val="00CB4AD7"/>
    <w:rsid w:val="00CB5B8C"/>
    <w:rsid w:val="00CF638F"/>
    <w:rsid w:val="00D56D57"/>
    <w:rsid w:val="00D74127"/>
    <w:rsid w:val="00D91E99"/>
    <w:rsid w:val="00D923A3"/>
    <w:rsid w:val="00D9451C"/>
    <w:rsid w:val="00DA3FB7"/>
    <w:rsid w:val="00DA41FC"/>
    <w:rsid w:val="00DA4C33"/>
    <w:rsid w:val="00DC5B10"/>
    <w:rsid w:val="00DF39B9"/>
    <w:rsid w:val="00E00E55"/>
    <w:rsid w:val="00E1141E"/>
    <w:rsid w:val="00E514FF"/>
    <w:rsid w:val="00E60BD5"/>
    <w:rsid w:val="00EB2A88"/>
    <w:rsid w:val="00EB51E9"/>
    <w:rsid w:val="00EB68B1"/>
    <w:rsid w:val="00EC6A03"/>
    <w:rsid w:val="00EC7352"/>
    <w:rsid w:val="00ED4E9F"/>
    <w:rsid w:val="00ED754C"/>
    <w:rsid w:val="00EF62AF"/>
    <w:rsid w:val="00F06BEC"/>
    <w:rsid w:val="00F33197"/>
    <w:rsid w:val="00F34AFD"/>
    <w:rsid w:val="00F47654"/>
    <w:rsid w:val="00F6123F"/>
    <w:rsid w:val="00F63294"/>
    <w:rsid w:val="00F73915"/>
    <w:rsid w:val="00F9525F"/>
    <w:rsid w:val="00F9594B"/>
    <w:rsid w:val="00FA0343"/>
    <w:rsid w:val="00FA6AB7"/>
    <w:rsid w:val="00FD24CB"/>
    <w:rsid w:val="00FE2F3B"/>
    <w:rsid w:val="00FF2FAD"/>
    <w:rsid w:val="00FF32D4"/>
    <w:rsid w:val="035A5675"/>
    <w:rsid w:val="061C73F5"/>
    <w:rsid w:val="07D87335"/>
    <w:rsid w:val="0A25564B"/>
    <w:rsid w:val="0AA1739C"/>
    <w:rsid w:val="0ED418D7"/>
    <w:rsid w:val="0FEC78F6"/>
    <w:rsid w:val="117612B0"/>
    <w:rsid w:val="13B849C4"/>
    <w:rsid w:val="14C2507C"/>
    <w:rsid w:val="16BD1BA6"/>
    <w:rsid w:val="174D738C"/>
    <w:rsid w:val="19B122C7"/>
    <w:rsid w:val="19B324A8"/>
    <w:rsid w:val="19CF393C"/>
    <w:rsid w:val="1BBB70AD"/>
    <w:rsid w:val="1D297698"/>
    <w:rsid w:val="1E14735D"/>
    <w:rsid w:val="1EFA488D"/>
    <w:rsid w:val="1F072A94"/>
    <w:rsid w:val="1F843BB4"/>
    <w:rsid w:val="1FB34EAE"/>
    <w:rsid w:val="1FE75D9F"/>
    <w:rsid w:val="208A7B37"/>
    <w:rsid w:val="20C11717"/>
    <w:rsid w:val="25526291"/>
    <w:rsid w:val="25B34C3E"/>
    <w:rsid w:val="2731534B"/>
    <w:rsid w:val="279515A0"/>
    <w:rsid w:val="28CD421D"/>
    <w:rsid w:val="29064147"/>
    <w:rsid w:val="2A5A70D8"/>
    <w:rsid w:val="2B224A23"/>
    <w:rsid w:val="2BD51F6B"/>
    <w:rsid w:val="2DE64B98"/>
    <w:rsid w:val="2E6953D9"/>
    <w:rsid w:val="301A4531"/>
    <w:rsid w:val="332613DB"/>
    <w:rsid w:val="3480309A"/>
    <w:rsid w:val="35202E1B"/>
    <w:rsid w:val="37146FE4"/>
    <w:rsid w:val="382052E5"/>
    <w:rsid w:val="3AD83A40"/>
    <w:rsid w:val="3C2C4C6F"/>
    <w:rsid w:val="3C5A318A"/>
    <w:rsid w:val="3C940D63"/>
    <w:rsid w:val="3D4E2474"/>
    <w:rsid w:val="3E200EA0"/>
    <w:rsid w:val="3EBF19DA"/>
    <w:rsid w:val="3F403481"/>
    <w:rsid w:val="45F94112"/>
    <w:rsid w:val="494F753A"/>
    <w:rsid w:val="4AFF3DA7"/>
    <w:rsid w:val="4CC66179"/>
    <w:rsid w:val="4E0013D2"/>
    <w:rsid w:val="51317EBA"/>
    <w:rsid w:val="52C93621"/>
    <w:rsid w:val="54E742B4"/>
    <w:rsid w:val="563F5F26"/>
    <w:rsid w:val="56EE2F1F"/>
    <w:rsid w:val="584668FF"/>
    <w:rsid w:val="590122F3"/>
    <w:rsid w:val="5A0A51C8"/>
    <w:rsid w:val="5DB959AE"/>
    <w:rsid w:val="5E0F1804"/>
    <w:rsid w:val="605F317E"/>
    <w:rsid w:val="606A72C7"/>
    <w:rsid w:val="633A51EB"/>
    <w:rsid w:val="657C12B1"/>
    <w:rsid w:val="66AB1603"/>
    <w:rsid w:val="66F30663"/>
    <w:rsid w:val="68026233"/>
    <w:rsid w:val="6804343D"/>
    <w:rsid w:val="6810612A"/>
    <w:rsid w:val="6A2F474B"/>
    <w:rsid w:val="6AC11A86"/>
    <w:rsid w:val="6D1B0EA5"/>
    <w:rsid w:val="6D511A93"/>
    <w:rsid w:val="6F3E2F3A"/>
    <w:rsid w:val="71711121"/>
    <w:rsid w:val="71814B45"/>
    <w:rsid w:val="71933AE8"/>
    <w:rsid w:val="736C7394"/>
    <w:rsid w:val="73B45BA4"/>
    <w:rsid w:val="78A15C46"/>
    <w:rsid w:val="7CC76B89"/>
    <w:rsid w:val="7D1C5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7">
    <w:name w:val="Strong"/>
    <w:basedOn w:val="6"/>
    <w:qFormat/>
    <w:uiPriority w:val="22"/>
    <w:rPr>
      <w:b/>
    </w:rPr>
  </w:style>
  <w:style w:type="character" w:styleId="8">
    <w:name w:val="FollowedHyperlink"/>
    <w:basedOn w:val="6"/>
    <w:semiHidden/>
    <w:unhideWhenUsed/>
    <w:qFormat/>
    <w:uiPriority w:val="99"/>
    <w:rPr>
      <w:color w:val="57BBE9"/>
      <w:u w:val="none"/>
    </w:rPr>
  </w:style>
  <w:style w:type="character" w:styleId="9">
    <w:name w:val="HTML Definition"/>
    <w:basedOn w:val="6"/>
    <w:semiHidden/>
    <w:unhideWhenUsed/>
    <w:qFormat/>
    <w:uiPriority w:val="99"/>
    <w:rPr>
      <w:i/>
    </w:rPr>
  </w:style>
  <w:style w:type="character" w:styleId="10">
    <w:name w:val="Hyperlink"/>
    <w:basedOn w:val="6"/>
    <w:semiHidden/>
    <w:unhideWhenUsed/>
    <w:qFormat/>
    <w:uiPriority w:val="99"/>
    <w:rPr>
      <w:color w:val="57BBE9"/>
      <w:u w:val="none"/>
    </w:rPr>
  </w:style>
  <w:style w:type="character" w:styleId="11">
    <w:name w:val="HTML Code"/>
    <w:basedOn w:val="6"/>
    <w:semiHidden/>
    <w:unhideWhenUsed/>
    <w:qFormat/>
    <w:uiPriority w:val="99"/>
    <w:rPr>
      <w:rFonts w:hint="default" w:ascii="monospace" w:hAnsi="monospace" w:eastAsia="monospace" w:cs="monospace"/>
      <w:sz w:val="21"/>
      <w:szCs w:val="21"/>
    </w:rPr>
  </w:style>
  <w:style w:type="character" w:styleId="12">
    <w:name w:val="HTML Keyboard"/>
    <w:basedOn w:val="6"/>
    <w:semiHidden/>
    <w:unhideWhenUsed/>
    <w:qFormat/>
    <w:uiPriority w:val="99"/>
    <w:rPr>
      <w:rFonts w:ascii="monospace" w:hAnsi="monospace" w:eastAsia="monospace" w:cs="monospace"/>
      <w:sz w:val="21"/>
      <w:szCs w:val="21"/>
    </w:rPr>
  </w:style>
  <w:style w:type="character" w:styleId="13">
    <w:name w:val="HTML Sample"/>
    <w:basedOn w:val="6"/>
    <w:semiHidden/>
    <w:unhideWhenUsed/>
    <w:qFormat/>
    <w:uiPriority w:val="99"/>
    <w:rPr>
      <w:rFonts w:hint="default" w:ascii="monospace" w:hAnsi="monospace" w:eastAsia="monospace" w:cs="monospace"/>
      <w:sz w:val="21"/>
      <w:szCs w:val="21"/>
    </w:rPr>
  </w:style>
  <w:style w:type="character" w:customStyle="1" w:styleId="14">
    <w:name w:val="页眉 字符"/>
    <w:basedOn w:val="6"/>
    <w:link w:val="3"/>
    <w:qFormat/>
    <w:uiPriority w:val="99"/>
    <w:rPr>
      <w:rFonts w:ascii="Times New Roman" w:hAnsi="Times New Roman" w:eastAsia="宋体" w:cs="Times New Roman"/>
      <w:sz w:val="18"/>
      <w:szCs w:val="18"/>
    </w:rPr>
  </w:style>
  <w:style w:type="character" w:customStyle="1" w:styleId="15">
    <w:name w:val="页脚 字符"/>
    <w:basedOn w:val="6"/>
    <w:link w:val="2"/>
    <w:qFormat/>
    <w:uiPriority w:val="99"/>
    <w:rPr>
      <w:rFonts w:ascii="Times New Roman" w:hAnsi="Times New Roman" w:eastAsia="宋体" w:cs="Times New Roman"/>
      <w:sz w:val="18"/>
      <w:szCs w:val="18"/>
    </w:rPr>
  </w:style>
  <w:style w:type="paragraph" w:styleId="16">
    <w:name w:val="List Paragraph"/>
    <w:basedOn w:val="1"/>
    <w:qFormat/>
    <w:uiPriority w:val="34"/>
    <w:pPr>
      <w:ind w:firstLine="420" w:firstLineChars="200"/>
    </w:pPr>
  </w:style>
  <w:style w:type="character" w:customStyle="1" w:styleId="17">
    <w:name w:val="not([class*=suffix])"/>
    <w:basedOn w:val="6"/>
    <w:qFormat/>
    <w:uiPriority w:val="0"/>
    <w:rPr>
      <w:sz w:val="19"/>
      <w:szCs w:val="19"/>
    </w:rPr>
  </w:style>
  <w:style w:type="character" w:customStyle="1" w:styleId="18">
    <w:name w:val="not([class*=suffix])1"/>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244</Words>
  <Characters>1394</Characters>
  <Lines>11</Lines>
  <Paragraphs>3</Paragraphs>
  <TotalTime>1</TotalTime>
  <ScaleCrop>false</ScaleCrop>
  <LinksUpToDate>false</LinksUpToDate>
  <CharactersWithSpaces>1635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王际超</cp:lastModifiedBy>
  <cp:lastPrinted>2021-08-03T03:13:00Z</cp:lastPrinted>
  <dcterms:modified xsi:type="dcterms:W3CDTF">2024-05-30T06:30:53Z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7DFB6F77F7A2491E99123FC5F42C5B2B</vt:lpwstr>
  </property>
</Properties>
</file>