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杭州产权交易所有限责任公司：</w:t>
      </w:r>
    </w:p>
    <w:p>
      <w:pPr>
        <w:spacing w:line="240" w:lineRule="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杭州企业产权交易中心有限公司：</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我方拟</w:t>
      </w:r>
      <w:r>
        <w:rPr>
          <w:rFonts w:hint="eastAsia" w:asciiTheme="minorEastAsia" w:hAnsiTheme="minorEastAsia" w:eastAsiaTheme="minorEastAsia" w:cstheme="minorEastAsia"/>
          <w:sz w:val="21"/>
          <w:szCs w:val="21"/>
          <w:highlight w:val="none"/>
          <w:u w:val="none"/>
          <w:lang w:eastAsia="zh-CN"/>
        </w:rPr>
        <w:t>承租</w:t>
      </w:r>
      <w:r>
        <w:rPr>
          <w:rFonts w:hint="eastAsia" w:asciiTheme="minorEastAsia" w:hAnsiTheme="minorEastAsia" w:eastAsiaTheme="minorEastAsia" w:cstheme="minorEastAsia"/>
          <w:sz w:val="21"/>
          <w:szCs w:val="21"/>
          <w:highlight w:val="none"/>
          <w:u w:val="single"/>
        </w:rPr>
        <w:t>杭州地铁6号线5个站厅（音乐学院站、美院象山站、建业路站、江汉路站、伟业路站）商铺租赁权</w:t>
      </w:r>
      <w:r>
        <w:rPr>
          <w:rFonts w:hint="eastAsia" w:asciiTheme="minorEastAsia" w:hAnsiTheme="minorEastAsia" w:eastAsiaTheme="minorEastAsia" w:cstheme="minorEastAsia"/>
          <w:sz w:val="21"/>
          <w:szCs w:val="21"/>
          <w:highlight w:val="none"/>
          <w:lang w:val="en-US" w:eastAsia="zh-CN"/>
        </w:rPr>
        <w:t>项</w:t>
      </w:r>
      <w:r>
        <w:rPr>
          <w:rFonts w:hint="eastAsia" w:asciiTheme="minorEastAsia" w:hAnsiTheme="minorEastAsia" w:eastAsiaTheme="minorEastAsia" w:cstheme="minorEastAsia"/>
          <w:sz w:val="21"/>
          <w:szCs w:val="21"/>
          <w:highlight w:val="none"/>
        </w:rPr>
        <w:t>目，现做如下承诺：</w:t>
      </w:r>
    </w:p>
    <w:p>
      <w:pPr>
        <w:spacing w:line="240" w:lineRule="auto"/>
        <w:ind w:firstLine="420" w:firstLineChars="20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我方已认真阅读、知悉并自愿遵守《杭州市数字化产权交</w:t>
      </w:r>
      <w:r>
        <w:rPr>
          <w:rFonts w:hint="eastAsia" w:asciiTheme="minorEastAsia" w:hAnsiTheme="minorEastAsia" w:eastAsiaTheme="minorEastAsia" w:cstheme="minorEastAsia"/>
          <w:sz w:val="21"/>
          <w:szCs w:val="21"/>
          <w:highlight w:val="none"/>
        </w:rPr>
        <w:t>易平台交易规则》和《杭州市数字化产权交易平台在线报价交易须知》等文件的规定，同意按照相关规定参加本项目竞价活动。</w:t>
      </w:r>
    </w:p>
    <w:p>
      <w:pPr>
        <w:keepNext w:val="0"/>
        <w:keepLines w:val="0"/>
        <w:pageBreakBefore w:val="0"/>
        <w:widowControl/>
        <w:tabs>
          <w:tab w:val="left" w:pos="6975"/>
        </w:tabs>
        <w:kinsoku/>
        <w:wordWrap/>
        <w:overflowPunct/>
        <w:topLinePunct w:val="0"/>
        <w:autoSpaceDE/>
        <w:autoSpaceDN/>
        <w:bidi w:val="0"/>
        <w:adjustRightInd/>
        <w:snapToGrid/>
        <w:spacing w:line="240" w:lineRule="auto"/>
        <w:ind w:firstLine="420" w:firstLineChars="200"/>
        <w:jc w:val="left"/>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sz w:val="21"/>
          <w:szCs w:val="21"/>
          <w:highlight w:val="none"/>
        </w:rPr>
        <w:t>2、我方</w:t>
      </w:r>
      <w:r>
        <w:rPr>
          <w:rFonts w:hint="eastAsia" w:asciiTheme="minorEastAsia" w:hAnsiTheme="minorEastAsia"/>
          <w:sz w:val="21"/>
          <w:szCs w:val="21"/>
          <w:highlight w:val="none"/>
        </w:rPr>
        <w:t>提交</w:t>
      </w:r>
      <w:r>
        <w:rPr>
          <w:rFonts w:hint="eastAsia" w:asciiTheme="minorEastAsia" w:hAnsiTheme="minorEastAsia"/>
          <w:sz w:val="21"/>
          <w:szCs w:val="21"/>
          <w:highlight w:val="none"/>
          <w:u w:val="single"/>
          <w:lang w:eastAsia="zh-CN"/>
        </w:rPr>
        <w:t>承租</w:t>
      </w:r>
      <w:r>
        <w:rPr>
          <w:rFonts w:asciiTheme="minorEastAsia" w:hAnsiTheme="minorEastAsia"/>
          <w:sz w:val="21"/>
          <w:szCs w:val="21"/>
          <w:highlight w:val="none"/>
        </w:rPr>
        <w:t>申请</w:t>
      </w:r>
      <w:r>
        <w:rPr>
          <w:rFonts w:hint="eastAsia" w:asciiTheme="minorEastAsia" w:hAnsiTheme="minorEastAsia"/>
          <w:sz w:val="21"/>
          <w:szCs w:val="21"/>
          <w:highlight w:val="none"/>
          <w:lang w:val="en-US" w:eastAsia="zh-CN"/>
        </w:rPr>
        <w:t>材料</w:t>
      </w:r>
      <w:r>
        <w:rPr>
          <w:rFonts w:asciiTheme="minorEastAsia" w:hAnsiTheme="minorEastAsia"/>
          <w:sz w:val="21"/>
          <w:szCs w:val="21"/>
          <w:highlight w:val="none"/>
        </w:rPr>
        <w:t>并且</w:t>
      </w:r>
      <w:r>
        <w:rPr>
          <w:rFonts w:hint="eastAsia" w:asciiTheme="minorEastAsia" w:hAnsiTheme="minorEastAsia"/>
          <w:sz w:val="21"/>
          <w:szCs w:val="21"/>
          <w:highlight w:val="none"/>
        </w:rPr>
        <w:t>交纳交易</w:t>
      </w:r>
      <w:r>
        <w:rPr>
          <w:rFonts w:asciiTheme="minorEastAsia" w:hAnsiTheme="minorEastAsia"/>
          <w:sz w:val="21"/>
          <w:szCs w:val="21"/>
          <w:highlight w:val="none"/>
        </w:rPr>
        <w:t>保证金后，即视为已详细阅读并完全认可本项</w:t>
      </w:r>
      <w:r>
        <w:rPr>
          <w:rFonts w:hint="eastAsia" w:asciiTheme="minorEastAsia" w:hAnsiTheme="minorEastAsia" w:eastAsiaTheme="minorEastAsia" w:cstheme="minorEastAsia"/>
          <w:sz w:val="21"/>
          <w:szCs w:val="21"/>
          <w:highlight w:val="none"/>
        </w:rPr>
        <w:t>目所披露内容以及已完成对标的的现场踏勘，表明已完全了解并自愿接受标的的全部现状及瑕疵，并自愿承担一切交易风险。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3、</w:t>
      </w:r>
      <w:r>
        <w:rPr>
          <w:rFonts w:hint="eastAsia" w:asciiTheme="minorEastAsia" w:hAnsiTheme="minorEastAsia" w:eastAsiaTheme="minorEastAsia" w:cstheme="minorEastAsia"/>
          <w:sz w:val="21"/>
          <w:szCs w:val="21"/>
          <w:highlight w:val="none"/>
          <w:lang w:val="en-US" w:eastAsia="zh-CN"/>
        </w:rPr>
        <w:t>我方</w:t>
      </w:r>
      <w:r>
        <w:rPr>
          <w:rFonts w:hint="eastAsia" w:ascii="宋体" w:hAnsi="宋体"/>
          <w:color w:val="000000"/>
          <w:sz w:val="20"/>
          <w:szCs w:val="20"/>
          <w:highlight w:val="none"/>
        </w:rPr>
        <w:t>同意在被确定为承租方之日起 3 个工作日内，携带承租申请材料原件到杭交所完成现场确认并签署《杭州地铁</w:t>
      </w:r>
      <w:r>
        <w:rPr>
          <w:rFonts w:hint="eastAsia" w:ascii="宋体" w:hAnsi="宋体"/>
          <w:color w:val="000000"/>
          <w:sz w:val="20"/>
          <w:szCs w:val="20"/>
          <w:highlight w:val="none"/>
          <w:lang w:val="en-US" w:eastAsia="zh-CN"/>
        </w:rPr>
        <w:t>6</w:t>
      </w:r>
      <w:r>
        <w:rPr>
          <w:rFonts w:hint="eastAsia" w:ascii="宋体" w:hAnsi="宋体"/>
          <w:color w:val="000000"/>
          <w:sz w:val="20"/>
          <w:szCs w:val="20"/>
          <w:highlight w:val="none"/>
        </w:rPr>
        <w:t>号线</w:t>
      </w:r>
      <w:r>
        <w:rPr>
          <w:rFonts w:hint="eastAsia" w:ascii="宋体" w:hAnsi="宋体"/>
          <w:color w:val="000000"/>
          <w:sz w:val="20"/>
          <w:szCs w:val="20"/>
          <w:highlight w:val="none"/>
          <w:lang w:val="en-US" w:eastAsia="zh-CN"/>
        </w:rPr>
        <w:t>5</w:t>
      </w:r>
      <w:r>
        <w:rPr>
          <w:rFonts w:hint="eastAsia" w:ascii="宋体" w:hAnsi="宋体"/>
          <w:color w:val="000000"/>
          <w:sz w:val="20"/>
          <w:szCs w:val="20"/>
          <w:highlight w:val="none"/>
        </w:rPr>
        <w:t>个站厅商铺（便利店）租赁经营合同》；《杭州地铁</w:t>
      </w:r>
      <w:r>
        <w:rPr>
          <w:rFonts w:hint="eastAsia" w:ascii="宋体" w:hAnsi="宋体"/>
          <w:color w:val="000000"/>
          <w:sz w:val="20"/>
          <w:szCs w:val="20"/>
          <w:highlight w:val="none"/>
          <w:lang w:val="en-US" w:eastAsia="zh-CN"/>
        </w:rPr>
        <w:t>6</w:t>
      </w:r>
      <w:r>
        <w:rPr>
          <w:rFonts w:hint="eastAsia" w:ascii="宋体" w:hAnsi="宋体"/>
          <w:color w:val="000000"/>
          <w:sz w:val="20"/>
          <w:szCs w:val="20"/>
          <w:highlight w:val="none"/>
        </w:rPr>
        <w:t>号线</w:t>
      </w:r>
      <w:r>
        <w:rPr>
          <w:rFonts w:hint="eastAsia" w:ascii="宋体" w:hAnsi="宋体"/>
          <w:color w:val="000000"/>
          <w:sz w:val="20"/>
          <w:szCs w:val="20"/>
          <w:highlight w:val="none"/>
          <w:lang w:val="en-US" w:eastAsia="zh-CN"/>
        </w:rPr>
        <w:t>5</w:t>
      </w:r>
      <w:r>
        <w:rPr>
          <w:rFonts w:hint="eastAsia" w:ascii="宋体" w:hAnsi="宋体"/>
          <w:color w:val="000000"/>
          <w:sz w:val="20"/>
          <w:szCs w:val="20"/>
          <w:highlight w:val="none"/>
        </w:rPr>
        <w:t>个站厅商铺（便利店）租赁经营合同》签署之日，承租方交纳的交易保证金冲抵交易服务费，多余部分（若有）转为履约保证金、首期租赁费。首期租赁费、履约保证金的支付方式以出租方提供的《杭州地铁</w:t>
      </w:r>
      <w:r>
        <w:rPr>
          <w:rFonts w:hint="eastAsia" w:ascii="宋体" w:hAnsi="宋体"/>
          <w:color w:val="000000"/>
          <w:sz w:val="20"/>
          <w:szCs w:val="20"/>
          <w:highlight w:val="none"/>
          <w:lang w:val="en-US" w:eastAsia="zh-CN"/>
        </w:rPr>
        <w:t>6</w:t>
      </w:r>
      <w:r>
        <w:rPr>
          <w:rFonts w:hint="eastAsia" w:ascii="宋体" w:hAnsi="宋体"/>
          <w:color w:val="000000"/>
          <w:sz w:val="20"/>
          <w:szCs w:val="20"/>
          <w:highlight w:val="none"/>
        </w:rPr>
        <w:t>号线</w:t>
      </w:r>
      <w:r>
        <w:rPr>
          <w:rFonts w:hint="eastAsia" w:ascii="宋体" w:hAnsi="宋体"/>
          <w:color w:val="000000"/>
          <w:sz w:val="20"/>
          <w:szCs w:val="20"/>
          <w:highlight w:val="none"/>
          <w:lang w:val="en-US" w:eastAsia="zh-CN"/>
        </w:rPr>
        <w:t>5</w:t>
      </w:r>
      <w:r>
        <w:rPr>
          <w:rFonts w:hint="eastAsia" w:ascii="宋体" w:hAnsi="宋体"/>
          <w:color w:val="000000"/>
          <w:sz w:val="20"/>
          <w:szCs w:val="20"/>
          <w:highlight w:val="none"/>
        </w:rPr>
        <w:t>个站厅商铺（便利店）租赁经营合同》（样本）为准</w:t>
      </w:r>
      <w:r>
        <w:rPr>
          <w:rFonts w:hint="eastAsia" w:asciiTheme="minorEastAsia" w:hAnsiTheme="minorEastAsia" w:eastAsiaTheme="minorEastAsia" w:cstheme="minorEastAsia"/>
          <w:sz w:val="21"/>
          <w:szCs w:val="21"/>
          <w:highlight w:val="none"/>
        </w:rPr>
        <w:t>；</w:t>
      </w:r>
    </w:p>
    <w:p>
      <w:pPr>
        <w:spacing w:line="240" w:lineRule="auto"/>
        <w:ind w:firstLine="420" w:firstLineChars="200"/>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w:t>
      </w:r>
      <w:r>
        <w:rPr>
          <w:rFonts w:hint="eastAsia" w:asciiTheme="minorEastAsia" w:hAnsiTheme="minorEastAsia" w:eastAsiaTheme="minorEastAsia"/>
          <w:sz w:val="21"/>
          <w:szCs w:val="21"/>
          <w:highlight w:val="none"/>
          <w:lang w:val="en-US" w:eastAsia="zh-CN"/>
        </w:rPr>
        <w:t>我方</w:t>
      </w:r>
      <w:r>
        <w:rPr>
          <w:rFonts w:hint="eastAsia" w:ascii="宋体" w:hAnsi="宋体"/>
          <w:color w:val="000000"/>
          <w:szCs w:val="21"/>
          <w:highlight w:val="none"/>
        </w:rPr>
        <w:t>同意杭交所经出租方申请之日起3个工作日内将承租方已交纳的交易服务费、履约保证金、首期租赁费全部划转至出租方指定账户</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5、我方已知悉并同意：</w:t>
      </w:r>
      <w:r>
        <w:rPr>
          <w:rFonts w:hint="eastAsia" w:ascii="宋体" w:hAnsi="宋体"/>
          <w:color w:val="000000"/>
          <w:sz w:val="20"/>
          <w:szCs w:val="20"/>
          <w:highlight w:val="none"/>
        </w:rPr>
        <w:t>承租方在经营期内，未经出租方书面同意，不得变更经营的品牌和经营内容，或擅自将租赁的经营场地以转租、转让、转借、调换、分租等任何方式给予第三方使用</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6、</w:t>
      </w:r>
      <w:r>
        <w:rPr>
          <w:rFonts w:hint="eastAsia" w:asciiTheme="minorEastAsia" w:hAnsiTheme="minorEastAsia" w:eastAsiaTheme="minorEastAsia" w:cstheme="minorEastAsia"/>
          <w:sz w:val="21"/>
          <w:szCs w:val="21"/>
          <w:highlight w:val="none"/>
        </w:rPr>
        <w:t>我方已知悉并同意：</w:t>
      </w:r>
      <w:r>
        <w:rPr>
          <w:rFonts w:hint="eastAsia" w:ascii="宋体" w:hAnsi="宋体"/>
          <w:color w:val="000000"/>
          <w:sz w:val="20"/>
          <w:szCs w:val="20"/>
          <w:highlight w:val="none"/>
          <w:lang w:val="en-US" w:eastAsia="zh-CN"/>
        </w:rPr>
        <w:t>经营场地的电、水等为有偿使用，出租方确保电、水等能正常使用并按商业用电用水收费标准，根据浙江省《国网代理购电工商业用户电价表》中“一般工商业35千伏及以上”电价加权当月天数计算季度电价，顺加10%的损耗后进行结算，代收代付。出租方与承租方在移交时做好电（水）表计量读数的确认，承租方按照电（水）表计量的实际用量每季度向出租方支付一次，具体支付时间以出租方通知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7</w:t>
      </w:r>
      <w:r>
        <w:rPr>
          <w:rFonts w:hint="eastAsia" w:asciiTheme="minorEastAsia" w:hAnsiTheme="minorEastAsia" w:eastAsiaTheme="minorEastAsia" w:cstheme="minorEastAsia"/>
          <w:sz w:val="21"/>
          <w:szCs w:val="21"/>
          <w:highlight w:val="none"/>
        </w:rPr>
        <w:t>、若我方成为承租方，我方已知悉并同意：</w:t>
      </w:r>
      <w:r>
        <w:rPr>
          <w:rFonts w:hint="eastAsia" w:ascii="宋体" w:hAnsi="宋体"/>
          <w:color w:val="000000"/>
          <w:sz w:val="20"/>
          <w:szCs w:val="20"/>
          <w:highlight w:val="none"/>
        </w:rPr>
        <w:t>本次交易出租方与承租方的权利和义务以出租方确定的租赁经营合同（样本）为准</w:t>
      </w:r>
      <w:r>
        <w:rPr>
          <w:rFonts w:hint="eastAsia" w:asciiTheme="minorEastAsia" w:hAnsiTheme="minorEastAsia" w:eastAsiaTheme="minorEastAsia" w:cs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8</w:t>
      </w:r>
      <w:r>
        <w:rPr>
          <w:rFonts w:hint="eastAsia" w:asciiTheme="minorEastAsia" w:hAnsiTheme="minorEastAsia" w:eastAsiaTheme="minorEastAsia" w:cstheme="minorEastAsia"/>
          <w:sz w:val="21"/>
          <w:szCs w:val="21"/>
          <w:highlight w:val="none"/>
        </w:rPr>
        <w:t>、若我方成为承租方，我方已知悉并同意：</w:t>
      </w:r>
      <w:r>
        <w:rPr>
          <w:rFonts w:ascii="宋体" w:hAnsi="宋体"/>
          <w:color w:val="000000"/>
          <w:szCs w:val="21"/>
          <w:highlight w:val="none"/>
        </w:rPr>
        <w:t>本项目</w:t>
      </w:r>
      <w:r>
        <w:rPr>
          <w:rFonts w:hint="eastAsia" w:ascii="宋体" w:hAnsi="宋体"/>
          <w:color w:val="000000"/>
          <w:szCs w:val="21"/>
          <w:highlight w:val="none"/>
          <w:lang w:val="en-US" w:eastAsia="zh-CN"/>
        </w:rPr>
        <w:t>交易服务费由</w:t>
      </w:r>
      <w:r>
        <w:rPr>
          <w:rFonts w:ascii="宋体" w:hAnsi="宋体"/>
          <w:color w:val="000000"/>
          <w:szCs w:val="21"/>
          <w:highlight w:val="none"/>
        </w:rPr>
        <w:t>承租方</w:t>
      </w:r>
      <w:r>
        <w:rPr>
          <w:rFonts w:hint="eastAsia" w:ascii="宋体" w:hAnsi="宋体"/>
          <w:color w:val="000000"/>
          <w:szCs w:val="21"/>
          <w:highlight w:val="none"/>
          <w:lang w:val="en-US" w:eastAsia="zh-CN"/>
        </w:rPr>
        <w:t>承担，一人报名成交的，交易服务费人民币2517元，两人及以上报名成交的，交易服务费人民币4195元。</w:t>
      </w:r>
    </w:p>
    <w:p>
      <w:pPr>
        <w:ind w:firstLine="420" w:firstLineChars="200"/>
        <w:rPr>
          <w:rFonts w:hint="eastAsia" w:ascii="宋体" w:hAnsi="宋体"/>
          <w:bCs/>
          <w:color w:val="000000"/>
          <w:szCs w:val="21"/>
          <w:highlight w:val="none"/>
        </w:rPr>
      </w:pPr>
      <w:r>
        <w:rPr>
          <w:rFonts w:hint="eastAsia" w:asciiTheme="minorEastAsia" w:hAnsiTheme="minorEastAsia" w:eastAsiaTheme="minorEastAsia"/>
          <w:sz w:val="21"/>
          <w:szCs w:val="21"/>
          <w:highlight w:val="none"/>
          <w:lang w:val="en-US" w:eastAsia="zh-CN"/>
        </w:rPr>
        <w:t>9</w:t>
      </w:r>
      <w:r>
        <w:rPr>
          <w:rFonts w:asciiTheme="minorEastAsia" w:hAnsiTheme="minorEastAsia" w:eastAsiaTheme="minorEastAsia"/>
          <w:sz w:val="21"/>
          <w:szCs w:val="21"/>
          <w:highlight w:val="none"/>
        </w:rPr>
        <w:t>、</w:t>
      </w:r>
      <w:r>
        <w:rPr>
          <w:rFonts w:hint="eastAsia" w:ascii="宋体" w:hAnsi="宋体"/>
          <w:bCs/>
          <w:color w:val="000000"/>
          <w:szCs w:val="21"/>
          <w:highlight w:val="none"/>
        </w:rPr>
        <w:t>若非出租方原因，出现以下任一情况时，意向承租方交纳的保证金不予退还，先用于补偿杭交</w:t>
      </w:r>
      <w:bookmarkStart w:id="0" w:name="_GoBack"/>
      <w:bookmarkEnd w:id="0"/>
      <w:r>
        <w:rPr>
          <w:rFonts w:hint="eastAsia" w:ascii="宋体" w:hAnsi="宋体"/>
          <w:bCs/>
          <w:color w:val="000000"/>
          <w:szCs w:val="21"/>
          <w:highlight w:val="none"/>
        </w:rPr>
        <w:t>所、经纪会员的各项服务费，剩余部分作为对出租方的经济补偿金，保证金不足以补偿的，相关方有权按照实际损失继续追诉：</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（1）意向承租方提交承租申请材料并交纳交易保证金后单方撤回承租申请的；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（2）产生符合条件的意向承租方后，各意向承租方在竞价期间均不报价的；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（3）在被确定为承租方后未按约定签署</w:t>
      </w:r>
      <w:r>
        <w:rPr>
          <w:rFonts w:hint="eastAsia" w:ascii="宋体" w:hAnsi="宋体"/>
          <w:color w:val="000000"/>
          <w:sz w:val="20"/>
          <w:szCs w:val="20"/>
          <w:highlight w:val="none"/>
        </w:rPr>
        <w:t>租赁经营合同</w:t>
      </w:r>
      <w:r>
        <w:rPr>
          <w:rFonts w:hint="eastAsia" w:ascii="宋体" w:hAnsi="宋体"/>
          <w:bCs/>
          <w:color w:val="000000"/>
          <w:szCs w:val="21"/>
          <w:highlight w:val="none"/>
        </w:rPr>
        <w:t>及其附件的或未按约定支付交易服务费、履约保证金和首期租赁费的；</w:t>
      </w:r>
    </w:p>
    <w:p>
      <w:pPr>
        <w:ind w:firstLine="420" w:firstLineChars="200"/>
        <w:rPr>
          <w:rFonts w:hint="eastAsia" w:ascii="宋体" w:hAnsi="宋体"/>
          <w:bCs/>
          <w:color w:val="000000"/>
          <w:szCs w:val="21"/>
          <w:highlight w:val="none"/>
        </w:rPr>
      </w:pPr>
      <w:r>
        <w:rPr>
          <w:rFonts w:hint="eastAsia" w:ascii="宋体" w:hAnsi="宋体"/>
          <w:bCs/>
          <w:color w:val="000000"/>
          <w:szCs w:val="21"/>
          <w:highlight w:val="none"/>
        </w:rPr>
        <w:t>（4）意向承租方未履行书面承诺事项的；</w:t>
      </w:r>
    </w:p>
    <w:p>
      <w:pPr>
        <w:spacing w:line="240" w:lineRule="auto"/>
        <w:ind w:firstLine="420" w:firstLineChars="200"/>
      </w:pPr>
      <w:r>
        <w:rPr>
          <w:rFonts w:hint="eastAsia" w:ascii="宋体" w:hAnsi="宋体"/>
          <w:bCs/>
          <w:color w:val="000000"/>
          <w:szCs w:val="21"/>
          <w:highlight w:val="none"/>
        </w:rPr>
        <w:t>（5）存在其他违反交易规则情形的</w:t>
      </w:r>
      <w:r>
        <w:rPr>
          <w:rFonts w:hint="eastAsia" w:asciiTheme="minorEastAsia" w:hAnsiTheme="minorEastAsia" w:eastAsiaTheme="minorEastAsia"/>
          <w:sz w:val="21"/>
          <w:szCs w:val="21"/>
          <w:highlight w:val="none"/>
        </w:rPr>
        <w:t>。</w:t>
      </w:r>
    </w:p>
    <w:p>
      <w:pPr>
        <w:spacing w:line="240" w:lineRule="auto"/>
        <w:jc w:val="right"/>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意向</w:t>
      </w:r>
      <w:r>
        <w:rPr>
          <w:rFonts w:hint="eastAsia" w:asciiTheme="minorEastAsia" w:hAnsiTheme="minorEastAsia" w:eastAsiaTheme="minorEastAsia"/>
          <w:sz w:val="21"/>
          <w:szCs w:val="21"/>
          <w:highlight w:val="none"/>
          <w:lang w:eastAsia="zh-CN"/>
        </w:rPr>
        <w:t>承租</w:t>
      </w:r>
      <w:r>
        <w:rPr>
          <w:rFonts w:hint="eastAsia" w:asciiTheme="minorEastAsia" w:hAnsiTheme="minorEastAsia" w:eastAsiaTheme="minorEastAsia"/>
          <w:sz w:val="21"/>
          <w:szCs w:val="21"/>
          <w:highlight w:val="none"/>
        </w:rPr>
        <w:t>方（签章）：</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A10EC"/>
    <w:multiLevelType w:val="multilevel"/>
    <w:tmpl w:val="587A10EC"/>
    <w:lvl w:ilvl="0" w:tentative="0">
      <w:start w:val="1"/>
      <w:numFmt w:val="decimal"/>
      <w:lvlText w:val="%1"/>
      <w:lvlJc w:val="left"/>
      <w:pPr>
        <w:tabs>
          <w:tab w:val="left" w:pos="432"/>
        </w:tabs>
        <w:ind w:left="432" w:hanging="432"/>
      </w:pPr>
      <w:rPr>
        <w:rFonts w:hint="default"/>
      </w:rPr>
    </w:lvl>
    <w:lvl w:ilvl="1" w:tentative="0">
      <w:start w:val="1"/>
      <w:numFmt w:val="decimal"/>
      <w:lvlText w:val="%1.%2"/>
      <w:lvlJc w:val="left"/>
      <w:pPr>
        <w:tabs>
          <w:tab w:val="left" w:pos="756"/>
        </w:tabs>
        <w:ind w:left="756" w:hanging="576"/>
      </w:pPr>
      <w:rPr>
        <w:rFonts w:hint="default"/>
        <w:color w:val="auto"/>
      </w:rPr>
    </w:lvl>
    <w:lvl w:ilvl="2" w:tentative="0">
      <w:start w:val="1"/>
      <w:numFmt w:val="decimal"/>
      <w:pStyle w:val="2"/>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14C5C"/>
    <w:rsid w:val="00143D8A"/>
    <w:rsid w:val="0020310B"/>
    <w:rsid w:val="002278BB"/>
    <w:rsid w:val="002526A0"/>
    <w:rsid w:val="00255411"/>
    <w:rsid w:val="00274544"/>
    <w:rsid w:val="002F36D9"/>
    <w:rsid w:val="003229C2"/>
    <w:rsid w:val="00350E2D"/>
    <w:rsid w:val="003A2F6F"/>
    <w:rsid w:val="003E079C"/>
    <w:rsid w:val="00413930"/>
    <w:rsid w:val="00430675"/>
    <w:rsid w:val="004900C6"/>
    <w:rsid w:val="004C246D"/>
    <w:rsid w:val="004D1B74"/>
    <w:rsid w:val="004E1479"/>
    <w:rsid w:val="004E3107"/>
    <w:rsid w:val="004F3BEF"/>
    <w:rsid w:val="00503879"/>
    <w:rsid w:val="005104B5"/>
    <w:rsid w:val="0055051A"/>
    <w:rsid w:val="005A37D0"/>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521FBB"/>
    <w:rsid w:val="019C1EEA"/>
    <w:rsid w:val="01E5402C"/>
    <w:rsid w:val="02610637"/>
    <w:rsid w:val="02615A21"/>
    <w:rsid w:val="02720D6F"/>
    <w:rsid w:val="03066051"/>
    <w:rsid w:val="033F1305"/>
    <w:rsid w:val="03637B8E"/>
    <w:rsid w:val="059E2874"/>
    <w:rsid w:val="06262CE2"/>
    <w:rsid w:val="06A90044"/>
    <w:rsid w:val="0766770C"/>
    <w:rsid w:val="09B7306A"/>
    <w:rsid w:val="09E76B80"/>
    <w:rsid w:val="0B244B23"/>
    <w:rsid w:val="0BFF1D04"/>
    <w:rsid w:val="0DF1051E"/>
    <w:rsid w:val="0E834802"/>
    <w:rsid w:val="0FC71C56"/>
    <w:rsid w:val="0FE4035F"/>
    <w:rsid w:val="124C7A90"/>
    <w:rsid w:val="13A47F76"/>
    <w:rsid w:val="1510353C"/>
    <w:rsid w:val="15337A69"/>
    <w:rsid w:val="167D3903"/>
    <w:rsid w:val="173E5800"/>
    <w:rsid w:val="18467FFE"/>
    <w:rsid w:val="1AE925D2"/>
    <w:rsid w:val="1BA11F39"/>
    <w:rsid w:val="1BF84071"/>
    <w:rsid w:val="1CBF22CE"/>
    <w:rsid w:val="1E116E93"/>
    <w:rsid w:val="1E2D5CBF"/>
    <w:rsid w:val="1E3D05EC"/>
    <w:rsid w:val="20D62E25"/>
    <w:rsid w:val="21CE6A63"/>
    <w:rsid w:val="2211247F"/>
    <w:rsid w:val="23116AFC"/>
    <w:rsid w:val="250F79C4"/>
    <w:rsid w:val="26275F05"/>
    <w:rsid w:val="264F4578"/>
    <w:rsid w:val="267218C9"/>
    <w:rsid w:val="27541626"/>
    <w:rsid w:val="27977B16"/>
    <w:rsid w:val="27AA290F"/>
    <w:rsid w:val="285D694C"/>
    <w:rsid w:val="298F1A25"/>
    <w:rsid w:val="29AD2E5E"/>
    <w:rsid w:val="2ABF17AD"/>
    <w:rsid w:val="2AC44BCE"/>
    <w:rsid w:val="2B885500"/>
    <w:rsid w:val="2C396FCF"/>
    <w:rsid w:val="2D677D69"/>
    <w:rsid w:val="2E574DDA"/>
    <w:rsid w:val="2F1E77C3"/>
    <w:rsid w:val="2F4F78D8"/>
    <w:rsid w:val="2F682983"/>
    <w:rsid w:val="2FA5177C"/>
    <w:rsid w:val="304D2D7D"/>
    <w:rsid w:val="30664B53"/>
    <w:rsid w:val="30FE4BEF"/>
    <w:rsid w:val="31B87656"/>
    <w:rsid w:val="3205455A"/>
    <w:rsid w:val="32FB67E2"/>
    <w:rsid w:val="34511A11"/>
    <w:rsid w:val="3720484D"/>
    <w:rsid w:val="385F4F8F"/>
    <w:rsid w:val="390D60C4"/>
    <w:rsid w:val="3B103714"/>
    <w:rsid w:val="3B6738AB"/>
    <w:rsid w:val="3E714D02"/>
    <w:rsid w:val="3FF21887"/>
    <w:rsid w:val="42690C15"/>
    <w:rsid w:val="434954AA"/>
    <w:rsid w:val="45962498"/>
    <w:rsid w:val="45D5187E"/>
    <w:rsid w:val="499E6D18"/>
    <w:rsid w:val="4AE11B9D"/>
    <w:rsid w:val="4AFE08AD"/>
    <w:rsid w:val="4B2015F5"/>
    <w:rsid w:val="4E376061"/>
    <w:rsid w:val="502F6799"/>
    <w:rsid w:val="5187378F"/>
    <w:rsid w:val="530C093A"/>
    <w:rsid w:val="53241334"/>
    <w:rsid w:val="53E378B1"/>
    <w:rsid w:val="54D86F48"/>
    <w:rsid w:val="566C6246"/>
    <w:rsid w:val="574E5FE2"/>
    <w:rsid w:val="58B12DCB"/>
    <w:rsid w:val="5A7D1B2E"/>
    <w:rsid w:val="5B7B2FC6"/>
    <w:rsid w:val="5C5C5FCC"/>
    <w:rsid w:val="5EF92AD1"/>
    <w:rsid w:val="5F1477B7"/>
    <w:rsid w:val="5F571A46"/>
    <w:rsid w:val="5FCB5153"/>
    <w:rsid w:val="601F0B9D"/>
    <w:rsid w:val="619D745F"/>
    <w:rsid w:val="62141232"/>
    <w:rsid w:val="63467DB9"/>
    <w:rsid w:val="63C12C87"/>
    <w:rsid w:val="65FA377A"/>
    <w:rsid w:val="663421EF"/>
    <w:rsid w:val="665E6E47"/>
    <w:rsid w:val="68593726"/>
    <w:rsid w:val="68EE06C5"/>
    <w:rsid w:val="68F716F5"/>
    <w:rsid w:val="69060B68"/>
    <w:rsid w:val="69EF29A2"/>
    <w:rsid w:val="69F37131"/>
    <w:rsid w:val="6AF126F7"/>
    <w:rsid w:val="6B2777BD"/>
    <w:rsid w:val="6B7C4F72"/>
    <w:rsid w:val="6BBC636F"/>
    <w:rsid w:val="6EF12CC7"/>
    <w:rsid w:val="706A15A9"/>
    <w:rsid w:val="706F46D2"/>
    <w:rsid w:val="70B47A2A"/>
    <w:rsid w:val="714C77AC"/>
    <w:rsid w:val="71615C3D"/>
    <w:rsid w:val="71751533"/>
    <w:rsid w:val="71A316B5"/>
    <w:rsid w:val="71D57417"/>
    <w:rsid w:val="725239F0"/>
    <w:rsid w:val="730B6342"/>
    <w:rsid w:val="740B5DE5"/>
    <w:rsid w:val="745D4756"/>
    <w:rsid w:val="74862807"/>
    <w:rsid w:val="75207667"/>
    <w:rsid w:val="76DA15F9"/>
    <w:rsid w:val="78320567"/>
    <w:rsid w:val="787439E9"/>
    <w:rsid w:val="78A51424"/>
    <w:rsid w:val="795E558F"/>
    <w:rsid w:val="79BE53CA"/>
    <w:rsid w:val="7B597F4D"/>
    <w:rsid w:val="7C1028CE"/>
    <w:rsid w:val="7C5A0139"/>
    <w:rsid w:val="7D202B8D"/>
    <w:rsid w:val="7F4B1FF2"/>
    <w:rsid w:val="7F9A28C8"/>
    <w:rsid w:val="7F9F70F0"/>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numPr>
        <w:ilvl w:val="2"/>
        <w:numId w:val="1"/>
      </w:numPr>
      <w:spacing w:before="240" w:after="60"/>
      <w:outlineLvl w:val="2"/>
    </w:pPr>
    <w:rPr>
      <w:rFonts w:ascii="Arial" w:hAnsi="Arial" w:cs="Arial"/>
      <w:b/>
      <w:bCs/>
      <w:sz w:val="26"/>
      <w:szCs w:val="26"/>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w:basedOn w:val="1"/>
    <w:next w:val="4"/>
    <w:qFormat/>
    <w:uiPriority w:val="99"/>
    <w:pPr>
      <w:spacing w:before="120" w:after="120" w:line="360" w:lineRule="auto"/>
      <w:ind w:firstLine="800" w:firstLineChars="200"/>
    </w:pPr>
    <w:rPr>
      <w:rFonts w:ascii="宋体" w:hAnsi="宋体"/>
      <w:lang w:val="zh-CN"/>
    </w:rPr>
  </w:style>
  <w:style w:type="paragraph" w:styleId="4">
    <w:name w:val="Body Text First Indent"/>
    <w:basedOn w:val="3"/>
    <w:next w:val="1"/>
    <w:qFormat/>
    <w:uiPriority w:val="99"/>
    <w:pPr>
      <w:ind w:firstLine="420" w:firstLineChars="1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rFonts w:ascii="Times New Roman" w:hAnsi="Times New Roman" w:eastAsia="宋体" w:cs="Times New Roman"/>
      <w:sz w:val="18"/>
      <w:szCs w:val="18"/>
    </w:rPr>
  </w:style>
  <w:style w:type="character" w:customStyle="1" w:styleId="10">
    <w:name w:val="页脚 Char"/>
    <w:basedOn w:val="8"/>
    <w:link w:val="5"/>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0</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林俊耀</cp:lastModifiedBy>
  <dcterms:modified xsi:type="dcterms:W3CDTF">2024-05-29T06:21:18Z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B3AB801099B348EF99369285FDB2180F</vt:lpwstr>
  </property>
</Properties>
</file>