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sz w:val="22"/>
          <w:u w:val="single"/>
        </w:rPr>
        <w:t>余杭市瓶窑镇圣堂村(现杭州市余杭区瓶窑镇西安寺村)晒谷场房房屋3年租赁权</w:t>
      </w:r>
      <w:r>
        <w:rPr>
          <w:rFonts w:hint="eastAsia" w:ascii="宋体" w:hAnsi="宋体"/>
          <w:b/>
          <w:sz w:val="22"/>
          <w:u w:val="singl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w:t>
      </w:r>
      <w:r>
        <w:rPr>
          <w:rFonts w:hint="eastAsia" w:ascii="pingfang sc regular" w:hAnsi="pingfang sc regular" w:eastAsia="宋体" w:cs="Times New Roman"/>
          <w:color w:val="auto"/>
          <w:lang w:val="en-US" w:eastAsia="zh-CN"/>
        </w:rPr>
        <w:t>我方</w:t>
      </w:r>
      <w:r>
        <w:rPr>
          <w:rFonts w:hint="eastAsia" w:ascii="pingfang sc regular" w:hAnsi="pingfang sc regular" w:eastAsia="宋体" w:cs="Times New Roman"/>
          <w:color w:val="auto"/>
        </w:rPr>
        <w:t>同意在被确定为承租方</w:t>
      </w:r>
      <w:r>
        <w:rPr>
          <w:rFonts w:hint="eastAsia" w:ascii="pingfang sc regular" w:hAnsi="pingfang sc regular" w:eastAsia="宋体" w:cs="Times New Roman"/>
          <w:color w:val="auto"/>
          <w:lang w:val="en-US" w:eastAsia="zh-CN"/>
        </w:rPr>
        <w:t>之</w:t>
      </w:r>
      <w:r>
        <w:rPr>
          <w:rFonts w:hint="eastAsia" w:ascii="pingfang sc regular" w:hAnsi="pingfang sc regular" w:eastAsia="宋体" w:cs="Times New Roman"/>
          <w:color w:val="auto"/>
        </w:rPr>
        <w:t>日起</w:t>
      </w:r>
      <w:r>
        <w:rPr>
          <w:rFonts w:hint="eastAsia" w:ascii="pingfang sc regular" w:hAnsi="pingfang sc regular" w:eastAsia="宋体" w:cs="Times New Roman"/>
          <w:color w:val="auto"/>
          <w:u w:val="single"/>
          <w:lang w:val="en-US" w:eastAsia="zh-CN"/>
        </w:rPr>
        <w:t>3</w:t>
      </w:r>
      <w:r>
        <w:rPr>
          <w:rFonts w:hint="eastAsia" w:ascii="pingfang sc regular" w:hAnsi="pingfang sc regular" w:eastAsia="宋体" w:cs="Times New Roman"/>
          <w:color w:val="auto"/>
        </w:rPr>
        <w:t>个工作日内</w:t>
      </w:r>
      <w:r>
        <w:rPr>
          <w:rFonts w:hint="eastAsia" w:ascii="pingfang sc regular" w:hAnsi="pingfang sc regular" w:eastAsia="宋体" w:cs="Times New Roman"/>
          <w:color w:val="auto"/>
          <w:lang w:eastAsia="zh-CN"/>
        </w:rPr>
        <w:t>，</w:t>
      </w:r>
      <w:r>
        <w:rPr>
          <w:rFonts w:hint="eastAsia" w:ascii="pingfang sc regular" w:hAnsi="pingfang sc regular" w:eastAsia="宋体" w:cs="Times New Roman"/>
          <w:color w:val="auto"/>
          <w:lang w:val="en-US" w:eastAsia="zh-CN"/>
        </w:rPr>
        <w:t>携带</w:t>
      </w:r>
      <w:r>
        <w:rPr>
          <w:rFonts w:hint="eastAsia" w:ascii="pingfang sc regular" w:hAnsi="pingfang sc regular" w:eastAsia="宋体" w:cs="Times New Roman"/>
          <w:color w:val="auto"/>
        </w:rPr>
        <w:t>承租</w:t>
      </w:r>
      <w:r>
        <w:rPr>
          <w:rFonts w:hint="eastAsia" w:ascii="pingfang sc regular" w:hAnsi="pingfang sc regular" w:eastAsia="宋体" w:cs="Times New Roman"/>
          <w:color w:val="auto"/>
          <w:lang w:val="en-US" w:eastAsia="zh-CN"/>
        </w:rPr>
        <w:t>申请材料原件到杭交所完成现场确认并</w:t>
      </w:r>
      <w:r>
        <w:rPr>
          <w:rFonts w:hint="eastAsia" w:ascii="pingfang sc regular" w:hAnsi="pingfang sc regular" w:eastAsia="宋体" w:cs="Times New Roman"/>
          <w:color w:val="auto"/>
        </w:rPr>
        <w:t>签署《成交通知书》、《</w:t>
      </w:r>
      <w:r>
        <w:rPr>
          <w:rFonts w:hint="eastAsia" w:ascii="pingfang sc regular" w:hAnsi="pingfang sc regular" w:cs="Times New Roman"/>
          <w:color w:val="auto"/>
          <w:lang w:eastAsia="zh-CN"/>
        </w:rPr>
        <w:t>杭州市市直机关事业单位房屋租赁合同</w:t>
      </w:r>
      <w:r>
        <w:rPr>
          <w:rFonts w:hint="eastAsia" w:ascii="pingfang sc regular" w:hAnsi="pingfang sc regular" w:eastAsia="宋体" w:cs="Times New Roman"/>
          <w:color w:val="auto"/>
        </w:rPr>
        <w:t>》及其他交易合同；并在《成交通知书》、《</w:t>
      </w:r>
      <w:r>
        <w:rPr>
          <w:rFonts w:hint="eastAsia" w:ascii="pingfang sc regular" w:hAnsi="pingfang sc regular" w:cs="Times New Roman"/>
          <w:color w:val="auto"/>
          <w:lang w:eastAsia="zh-CN"/>
        </w:rPr>
        <w:t>杭州市市直机关事业单位房屋租赁合同</w:t>
      </w:r>
      <w:r>
        <w:rPr>
          <w:rFonts w:hint="eastAsia" w:ascii="pingfang sc regular" w:hAnsi="pingfang sc regular" w:eastAsia="宋体" w:cs="Times New Roman"/>
          <w:color w:val="auto"/>
        </w:rPr>
        <w:t>》及其他交易合同签署</w:t>
      </w:r>
      <w:r>
        <w:rPr>
          <w:rFonts w:hint="eastAsia" w:ascii="pingfang sc regular" w:hAnsi="pingfang sc regular" w:eastAsia="宋体" w:cs="Times New Roman"/>
          <w:color w:val="auto"/>
          <w:lang w:val="en-US" w:eastAsia="zh-CN"/>
        </w:rPr>
        <w:t>之</w:t>
      </w:r>
      <w:r>
        <w:rPr>
          <w:rFonts w:hint="eastAsia" w:ascii="pingfang sc regular" w:hAnsi="pingfang sc regular" w:eastAsia="宋体" w:cs="Times New Roman"/>
          <w:color w:val="auto"/>
        </w:rPr>
        <w:t>日起</w:t>
      </w:r>
      <w:r>
        <w:rPr>
          <w:rFonts w:hint="eastAsia" w:ascii="pingfang sc regular" w:hAnsi="pingfang sc regular" w:cs="Times New Roman"/>
          <w:color w:val="auto"/>
          <w:u w:val="single"/>
          <w:lang w:val="en-US" w:eastAsia="zh-CN"/>
        </w:rPr>
        <w:t>5</w:t>
      </w:r>
      <w:r>
        <w:rPr>
          <w:rFonts w:hint="eastAsia" w:ascii="pingfang sc regular" w:hAnsi="pingfang sc regular" w:eastAsia="宋体" w:cs="Times New Roman"/>
          <w:color w:val="auto"/>
        </w:rPr>
        <w:t>个工作日内向杭交所指定账户一次性支付</w:t>
      </w:r>
      <w:r>
        <w:rPr>
          <w:rFonts w:hint="eastAsia" w:ascii="pingfang sc regular" w:hAnsi="pingfang sc regular" w:eastAsia="宋体" w:cs="Times New Roman"/>
          <w:color w:val="auto"/>
          <w:u w:val="single"/>
          <w:lang w:val="en-US" w:eastAsia="zh-CN"/>
        </w:rPr>
        <w:t>首期</w:t>
      </w:r>
      <w:r>
        <w:rPr>
          <w:rFonts w:hint="eastAsia" w:ascii="pingfang sc regular" w:hAnsi="pingfang sc regular" w:eastAsia="宋体" w:cs="Times New Roman"/>
          <w:color w:val="auto"/>
          <w:u w:val="single"/>
        </w:rPr>
        <w:t>租金、履约保证金及交易</w:t>
      </w:r>
      <w:r>
        <w:rPr>
          <w:rFonts w:hint="eastAsia" w:asciiTheme="minorEastAsia" w:hAnsiTheme="minorEastAsia"/>
          <w:szCs w:val="21"/>
          <w:u w:val="single"/>
        </w:rPr>
        <w:t>服务费</w:t>
      </w:r>
      <w:r>
        <w:rPr>
          <w:rFonts w:hint="eastAsia" w:asciiTheme="minorEastAsia" w:hAnsiTheme="minorEastAsia"/>
          <w:szCs w:val="21"/>
        </w:rPr>
        <w:t>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asciiTheme="minorEastAsia" w:hAnsiTheme="minorEastAsia"/>
          <w:szCs w:val="21"/>
          <w:lang w:val="en-US" w:eastAsia="zh-CN"/>
        </w:rPr>
        <w:t>首期租金及履约保证金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宋体" w:hAnsi="宋体"/>
          <w:b/>
          <w:sz w:val="22"/>
          <w:u w:val="single"/>
        </w:rPr>
        <w:t>仓储、农业生产用房。不得用于从事产生环境污染或扰民项目；不得从事易燃易爆物品的商业活动；不得用作危化品的储存仓库；不得使用、存放液化燃气瓶，不得经营不符合环保、卫生要求、存在消防安全隐患的经营项目，不得经营有违社会道德的行业。租赁用途须为同一业态，不得进行分割。</w:t>
      </w:r>
      <w:r>
        <w:rPr>
          <w:rFonts w:hint="eastAsia" w:asciiTheme="minorEastAsia" w:hAnsiTheme="minorEastAsia"/>
          <w:szCs w:val="21"/>
          <w:lang w:val="en-US" w:eastAsia="zh-CN"/>
        </w:rPr>
        <w:t>我方须保证在该租赁房屋所规定的用途范围内，按国家规定和《杭州市市直机关事业单位房屋租赁合同》及其附件约定依法经营，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我方知悉并承诺：本次租赁房屋无单独房屋所有权证，根据余房权证瓶字第0000189号房屋所有权证中载明，用途为非住宅。我方在该租赁物业内开展及经营其业务前，应向政府主管部门取得所有必要的执照、批准或许可证等，自行办理相关的许可证及相关登记文件，承担由此产生的费用。我方确保该执照、批准或许可证在租赁期限内完全有效，及在各方面均符合该执照、批准或许可证的规定。我方承诺对上述物业权证证载的地类用途和租赁物业现状、设施及物业环境有充分了解，如因租赁物业证载的地类（用途）和租赁用途不一致而导致未取得前述执照、批准或许可证的，所有损失由我方自行承担，出租方不承担任何责任。我方确保该执照、批准或许可证在租赁期限内完全有效，及在各方面均符合该执照、批准或许可证的规定。并且，我方在该租赁物业的经营活动不得违反有关的法律、法规，必须确保其经营的合法性，否则，我方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我方知悉并同意：我方未事先征得出租方及按规定应报经有关部门核准的书面同意，不得擅自改变租赁房屋的结构和使用性质。我方如需对房屋进行改造、装修或增扩设备时，应事先征得出租方的书面同意，并按规定向有关部门办理审批同意手续后，方可进行。其所有费用全部由我方承担，出租方不承担任何费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我方知悉并同意：本次租赁房屋原承租人已与出租方签订《杭州市市直机关行政事业单位房屋租赁合同》及补充协议确认租赁期限至2024年5月22日止。原承租人已承诺若未获得本交易标的的，须在本次租赁权成交之日起十日内腾空场地给出租方，若出租方未能及时清退原承租人的，我方同意等待租赁房屋的清退，直至交付止，同时，不提出任何附加条件或修改已签订的《杭州市市直机关事业单位房屋租赁合同》。实际交付时，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10、我方知悉并承诺：出租方与我方的权利义务及交付详见《杭州市市直机关事业单位房屋租赁合同》及其附件等交易合同。</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b/>
          <w:bCs/>
          <w:szCs w:val="21"/>
          <w:lang w:val="en-US" w:eastAsia="zh-CN"/>
        </w:rPr>
      </w:pPr>
      <w:r>
        <w:rPr>
          <w:rFonts w:hint="eastAsia" w:asciiTheme="minorEastAsia" w:hAnsiTheme="minorEastAsia"/>
          <w:szCs w:val="21"/>
          <w:lang w:val="en-US" w:eastAsia="zh-CN"/>
        </w:rPr>
        <w:t>11、</w:t>
      </w:r>
      <w:r>
        <w:rPr>
          <w:rFonts w:hint="eastAsia" w:asciiTheme="minorEastAsia" w:hAnsiTheme="minorEastAsia"/>
          <w:b/>
          <w:bCs/>
          <w:szCs w:val="21"/>
          <w:lang w:val="en-US" w:eastAsia="zh-CN"/>
        </w:rPr>
        <w:t>我方同意交纳按成交总价（3</w:t>
      </w:r>
      <w:bookmarkStart w:id="0" w:name="_GoBack"/>
      <w:bookmarkEnd w:id="0"/>
      <w:r>
        <w:rPr>
          <w:rFonts w:hint="eastAsia" w:asciiTheme="minorEastAsia" w:hAnsiTheme="minorEastAsia"/>
          <w:b/>
          <w:bCs/>
          <w:szCs w:val="21"/>
          <w:lang w:val="en-US" w:eastAsia="zh-CN"/>
        </w:rPr>
        <w:t>年年租金之和）4%的交易服务费。</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12、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cs="Times New Roman" w:asciiTheme="minorEastAsia" w:hAnsi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80" w:lineRule="exact"/>
        <w:ind w:firstLine="3570" w:firstLineChars="1700"/>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意向承租方（签章）：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w:t>
      </w:r>
      <w:r>
        <w:rPr>
          <w:rFonts w:hint="eastAsia" w:cs="Times New Roman" w:asciiTheme="minorEastAsia" w:hAnsiTheme="minorEastAsia"/>
          <w:kern w:val="2"/>
          <w:sz w:val="21"/>
          <w:szCs w:val="21"/>
          <w:lang w:val="en-US" w:eastAsia="zh-CN" w:bidi="ar-SA"/>
        </w:rPr>
        <w:t>2024</w:t>
      </w:r>
      <w:r>
        <w:rPr>
          <w:rFonts w:hint="eastAsia" w:eastAsia="宋体" w:cs="Times New Roman" w:asciiTheme="minorEastAsia" w:hAnsiTheme="minorEastAsia"/>
          <w:kern w:val="2"/>
          <w:sz w:val="21"/>
          <w:szCs w:val="21"/>
          <w:lang w:val="en-US" w:eastAsia="zh-CN" w:bidi="ar-SA"/>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25A7836"/>
    <w:rsid w:val="043C3C40"/>
    <w:rsid w:val="050C0145"/>
    <w:rsid w:val="07254E86"/>
    <w:rsid w:val="0EE44A0D"/>
    <w:rsid w:val="0F15442C"/>
    <w:rsid w:val="101427AF"/>
    <w:rsid w:val="10702934"/>
    <w:rsid w:val="10EF2736"/>
    <w:rsid w:val="118F2E93"/>
    <w:rsid w:val="11BF771C"/>
    <w:rsid w:val="11F61B86"/>
    <w:rsid w:val="127677D8"/>
    <w:rsid w:val="146B779E"/>
    <w:rsid w:val="181C3C2C"/>
    <w:rsid w:val="19BE26FF"/>
    <w:rsid w:val="1C662199"/>
    <w:rsid w:val="1CAF1531"/>
    <w:rsid w:val="217975BB"/>
    <w:rsid w:val="218A23E0"/>
    <w:rsid w:val="22BF195E"/>
    <w:rsid w:val="25030F14"/>
    <w:rsid w:val="252C1FAB"/>
    <w:rsid w:val="25355EE5"/>
    <w:rsid w:val="26876BBB"/>
    <w:rsid w:val="26D040D5"/>
    <w:rsid w:val="289F5356"/>
    <w:rsid w:val="29012A40"/>
    <w:rsid w:val="2A595C53"/>
    <w:rsid w:val="2B825398"/>
    <w:rsid w:val="2BBC65BB"/>
    <w:rsid w:val="2DE25660"/>
    <w:rsid w:val="2EDF16DA"/>
    <w:rsid w:val="2F8D77B7"/>
    <w:rsid w:val="3099405C"/>
    <w:rsid w:val="30B720C3"/>
    <w:rsid w:val="33C65114"/>
    <w:rsid w:val="34001013"/>
    <w:rsid w:val="34AC2C57"/>
    <w:rsid w:val="35A31D2D"/>
    <w:rsid w:val="36162338"/>
    <w:rsid w:val="386B4175"/>
    <w:rsid w:val="397F11DB"/>
    <w:rsid w:val="3998098F"/>
    <w:rsid w:val="39A8199F"/>
    <w:rsid w:val="39B851B0"/>
    <w:rsid w:val="3C2522EE"/>
    <w:rsid w:val="3C67604A"/>
    <w:rsid w:val="3CA4327A"/>
    <w:rsid w:val="3CB07498"/>
    <w:rsid w:val="3E3B4F9A"/>
    <w:rsid w:val="3E944C68"/>
    <w:rsid w:val="3E9829CD"/>
    <w:rsid w:val="3F024ABA"/>
    <w:rsid w:val="3F645A79"/>
    <w:rsid w:val="40583A07"/>
    <w:rsid w:val="42367D7B"/>
    <w:rsid w:val="433B6BC1"/>
    <w:rsid w:val="44227055"/>
    <w:rsid w:val="444927AE"/>
    <w:rsid w:val="4901196F"/>
    <w:rsid w:val="494E3A6B"/>
    <w:rsid w:val="49685C71"/>
    <w:rsid w:val="4AFA7355"/>
    <w:rsid w:val="4C876474"/>
    <w:rsid w:val="4D1E7FB4"/>
    <w:rsid w:val="4D34503C"/>
    <w:rsid w:val="4D8A3E08"/>
    <w:rsid w:val="4E2216E2"/>
    <w:rsid w:val="4E9304B5"/>
    <w:rsid w:val="4E9422C0"/>
    <w:rsid w:val="4F2649A4"/>
    <w:rsid w:val="509D38E8"/>
    <w:rsid w:val="5291552B"/>
    <w:rsid w:val="529A73B4"/>
    <w:rsid w:val="536E1390"/>
    <w:rsid w:val="539B2EC0"/>
    <w:rsid w:val="57E7429A"/>
    <w:rsid w:val="5810203A"/>
    <w:rsid w:val="59E27702"/>
    <w:rsid w:val="5ABD71E3"/>
    <w:rsid w:val="5C8D596F"/>
    <w:rsid w:val="60721DE6"/>
    <w:rsid w:val="615C546D"/>
    <w:rsid w:val="61D14185"/>
    <w:rsid w:val="61E079A8"/>
    <w:rsid w:val="62B52E83"/>
    <w:rsid w:val="62F7145E"/>
    <w:rsid w:val="63B21E3B"/>
    <w:rsid w:val="65FD32F5"/>
    <w:rsid w:val="666B305D"/>
    <w:rsid w:val="66EF7CE1"/>
    <w:rsid w:val="675526CD"/>
    <w:rsid w:val="67B55BE5"/>
    <w:rsid w:val="67DD46EA"/>
    <w:rsid w:val="68002242"/>
    <w:rsid w:val="68256866"/>
    <w:rsid w:val="68BD0463"/>
    <w:rsid w:val="69371AEA"/>
    <w:rsid w:val="6AF77C53"/>
    <w:rsid w:val="6B097D5E"/>
    <w:rsid w:val="6B992453"/>
    <w:rsid w:val="6C2E359C"/>
    <w:rsid w:val="6D174484"/>
    <w:rsid w:val="6D1F7E44"/>
    <w:rsid w:val="6DA23AD1"/>
    <w:rsid w:val="6DCB29CC"/>
    <w:rsid w:val="6E920607"/>
    <w:rsid w:val="7045300B"/>
    <w:rsid w:val="70633431"/>
    <w:rsid w:val="708874D4"/>
    <w:rsid w:val="70D12FC7"/>
    <w:rsid w:val="70D56746"/>
    <w:rsid w:val="728F0602"/>
    <w:rsid w:val="767C171E"/>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2</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2024-05-06T05:34:31Z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