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rPr>
      </w:pPr>
      <w:bookmarkStart w:id="0" w:name="_GoBack"/>
      <w:bookmarkEnd w:id="0"/>
      <w:r>
        <w:rPr>
          <w:sz w:val="24"/>
        </w:rPr>
        <w:t xml:space="preserve">                     </w:t>
      </w:r>
    </w:p>
    <w:p>
      <w:pPr>
        <w:spacing w:line="360" w:lineRule="auto"/>
        <w:jc w:val="center"/>
        <w:rPr>
          <w:sz w:val="24"/>
        </w:rPr>
      </w:pPr>
    </w:p>
    <w:p>
      <w:pPr>
        <w:rPr>
          <w:b/>
          <w:bCs/>
          <w:sz w:val="24"/>
        </w:rPr>
      </w:pPr>
      <w:r>
        <w:rPr>
          <w:sz w:val="24"/>
        </w:rPr>
        <w:t xml:space="preserve">                                     </w:t>
      </w:r>
    </w:p>
    <w:tbl>
      <w:tblPr>
        <w:tblStyle w:val="8"/>
        <w:tblW w:w="0" w:type="auto"/>
        <w:tblInd w:w="6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40" w:type="dxa"/>
          </w:tcPr>
          <w:p>
            <w:pPr>
              <w:rPr>
                <w:b/>
              </w:rPr>
            </w:pPr>
            <w:r>
              <w:rPr>
                <w:b/>
                <w:bCs/>
                <w:sz w:val="24"/>
              </w:rPr>
              <w:t>编号:</w:t>
            </w:r>
          </w:p>
        </w:tc>
      </w:tr>
    </w:tbl>
    <w:p>
      <w:pPr>
        <w:spacing w:line="360" w:lineRule="auto"/>
        <w:jc w:val="center"/>
        <w:rPr>
          <w:sz w:val="24"/>
        </w:rPr>
      </w:pPr>
    </w:p>
    <w:p>
      <w:pPr>
        <w:spacing w:line="360" w:lineRule="auto"/>
        <w:rPr>
          <w:sz w:val="24"/>
        </w:rPr>
      </w:pPr>
    </w:p>
    <w:p>
      <w:pPr>
        <w:spacing w:line="360" w:lineRule="auto"/>
        <w:rPr>
          <w:sz w:val="22"/>
        </w:rPr>
      </w:pPr>
    </w:p>
    <w:p>
      <w:pPr>
        <w:spacing w:line="360" w:lineRule="auto"/>
        <w:jc w:val="center"/>
        <w:rPr>
          <w:rFonts w:eastAsia="方正小标宋简体"/>
          <w:bCs/>
          <w:spacing w:val="60"/>
          <w:sz w:val="44"/>
          <w:szCs w:val="44"/>
        </w:rPr>
      </w:pPr>
      <w:r>
        <w:rPr>
          <w:rFonts w:hint="eastAsia" w:eastAsia="方正小标宋简体"/>
          <w:bCs/>
          <w:spacing w:val="60"/>
          <w:sz w:val="44"/>
          <w:szCs w:val="44"/>
        </w:rPr>
        <w:t>大美公寓地下储藏室使用权</w:t>
      </w:r>
    </w:p>
    <w:p>
      <w:pPr>
        <w:spacing w:line="360" w:lineRule="auto"/>
        <w:jc w:val="center"/>
        <w:rPr>
          <w:rFonts w:eastAsia="方正小标宋简体"/>
          <w:bCs/>
          <w:sz w:val="44"/>
          <w:szCs w:val="44"/>
        </w:rPr>
      </w:pPr>
      <w:r>
        <w:rPr>
          <w:rFonts w:hint="eastAsia" w:eastAsia="方正小标宋简体"/>
          <w:bCs/>
          <w:spacing w:val="60"/>
          <w:sz w:val="44"/>
          <w:szCs w:val="44"/>
        </w:rPr>
        <w:t>转让协议</w:t>
      </w:r>
      <w:r>
        <w:rPr>
          <w:rFonts w:eastAsia="方正小标宋简体"/>
          <w:bCs/>
          <w:sz w:val="44"/>
          <w:szCs w:val="44"/>
        </w:rPr>
        <w:t>（</w:t>
      </w:r>
      <w:r>
        <w:rPr>
          <w:rFonts w:hint="eastAsia" w:eastAsia="方正小标宋简体"/>
          <w:bCs/>
          <w:sz w:val="44"/>
          <w:szCs w:val="44"/>
        </w:rPr>
        <w:t>样稿</w:t>
      </w:r>
      <w:r>
        <w:rPr>
          <w:rFonts w:eastAsia="方正小标宋简体"/>
          <w:bCs/>
          <w:sz w:val="44"/>
          <w:szCs w:val="44"/>
        </w:rPr>
        <w:t>）</w:t>
      </w:r>
    </w:p>
    <w:p>
      <w:pPr>
        <w:spacing w:line="360" w:lineRule="auto"/>
        <w:rPr>
          <w:rFonts w:eastAsia="黑体"/>
          <w:b/>
          <w:bCs/>
          <w:sz w:val="32"/>
          <w:szCs w:val="48"/>
        </w:rPr>
      </w:pPr>
    </w:p>
    <w:p>
      <w:pPr>
        <w:spacing w:line="360" w:lineRule="auto"/>
        <w:rPr>
          <w:rFonts w:eastAsia="黑体"/>
          <w:b/>
          <w:bCs/>
          <w:sz w:val="32"/>
          <w:szCs w:val="48"/>
        </w:rPr>
      </w:pPr>
    </w:p>
    <w:p>
      <w:pPr>
        <w:spacing w:line="360" w:lineRule="auto"/>
        <w:rPr>
          <w:sz w:val="24"/>
        </w:rPr>
      </w:pPr>
    </w:p>
    <w:p>
      <w:pPr>
        <w:spacing w:line="360" w:lineRule="auto"/>
        <w:jc w:val="center"/>
        <w:rPr>
          <w:sz w:val="24"/>
        </w:rPr>
      </w:pPr>
    </w:p>
    <w:p>
      <w:pPr>
        <w:ind w:firstLine="1400" w:firstLineChars="500"/>
        <w:jc w:val="both"/>
        <w:rPr>
          <w:bCs/>
          <w:sz w:val="32"/>
          <w:szCs w:val="32"/>
        </w:rPr>
      </w:pPr>
      <w:r>
        <w:rPr>
          <w:sz w:val="28"/>
          <w:szCs w:val="28"/>
        </w:rPr>
        <w:t>标的名称：</w:t>
      </w:r>
      <w:r>
        <w:rPr>
          <w:sz w:val="24"/>
          <w:u w:val="single"/>
        </w:rPr>
        <w:t xml:space="preserve">                                                </w:t>
      </w:r>
    </w:p>
    <w:p>
      <w:pPr>
        <w:spacing w:line="360" w:lineRule="auto"/>
        <w:ind w:firstLine="960" w:firstLineChars="400"/>
        <w:rPr>
          <w:sz w:val="24"/>
          <w:u w:val="single"/>
        </w:rPr>
      </w:pPr>
    </w:p>
    <w:p>
      <w:pPr>
        <w:spacing w:line="360" w:lineRule="auto"/>
        <w:ind w:firstLine="1400" w:firstLineChars="500"/>
        <w:rPr>
          <w:sz w:val="28"/>
          <w:szCs w:val="28"/>
          <w:u w:val="single"/>
        </w:rPr>
      </w:pPr>
      <w:r>
        <w:rPr>
          <w:sz w:val="28"/>
          <w:szCs w:val="28"/>
        </w:rPr>
        <w:t>转</w:t>
      </w:r>
      <w:r>
        <w:rPr>
          <w:rFonts w:hint="eastAsia"/>
          <w:sz w:val="28"/>
          <w:szCs w:val="28"/>
          <w:lang w:val="en-US" w:eastAsia="zh-CN"/>
        </w:rPr>
        <w:t xml:space="preserve"> </w:t>
      </w:r>
      <w:r>
        <w:rPr>
          <w:sz w:val="28"/>
          <w:szCs w:val="28"/>
        </w:rPr>
        <w:t>让</w:t>
      </w:r>
      <w:r>
        <w:rPr>
          <w:rFonts w:hint="eastAsia"/>
          <w:sz w:val="28"/>
          <w:szCs w:val="28"/>
          <w:lang w:val="en-US" w:eastAsia="zh-CN"/>
        </w:rPr>
        <w:t xml:space="preserve"> </w:t>
      </w:r>
      <w:r>
        <w:rPr>
          <w:sz w:val="28"/>
          <w:szCs w:val="28"/>
        </w:rPr>
        <w:t>方：</w:t>
      </w:r>
      <w:r>
        <w:rPr>
          <w:rFonts w:hint="eastAsia"/>
          <w:sz w:val="28"/>
          <w:szCs w:val="28"/>
        </w:rPr>
        <w:t>杭州南苑控股（集团）有限公司</w:t>
      </w:r>
    </w:p>
    <w:p>
      <w:pPr>
        <w:spacing w:line="360" w:lineRule="auto"/>
        <w:ind w:firstLine="1120" w:firstLineChars="400"/>
        <w:rPr>
          <w:sz w:val="28"/>
          <w:szCs w:val="28"/>
          <w:u w:val="single"/>
        </w:rPr>
      </w:pPr>
    </w:p>
    <w:p>
      <w:pPr>
        <w:spacing w:line="360" w:lineRule="auto"/>
        <w:ind w:firstLine="1400" w:firstLineChars="500"/>
        <w:rPr>
          <w:sz w:val="24"/>
          <w:u w:val="single"/>
        </w:rPr>
      </w:pPr>
      <w:r>
        <w:rPr>
          <w:sz w:val="28"/>
          <w:szCs w:val="28"/>
        </w:rPr>
        <w:t>受</w:t>
      </w:r>
      <w:r>
        <w:rPr>
          <w:rFonts w:hint="eastAsia"/>
          <w:sz w:val="28"/>
          <w:szCs w:val="28"/>
          <w:lang w:val="en-US" w:eastAsia="zh-CN"/>
        </w:rPr>
        <w:t xml:space="preserve"> </w:t>
      </w:r>
      <w:r>
        <w:rPr>
          <w:sz w:val="28"/>
          <w:szCs w:val="28"/>
        </w:rPr>
        <w:t>让</w:t>
      </w:r>
      <w:r>
        <w:rPr>
          <w:rFonts w:hint="eastAsia"/>
          <w:sz w:val="28"/>
          <w:szCs w:val="28"/>
          <w:lang w:val="en-US" w:eastAsia="zh-CN"/>
        </w:rPr>
        <w:t xml:space="preserve"> </w:t>
      </w:r>
      <w:r>
        <w:rPr>
          <w:sz w:val="28"/>
          <w:szCs w:val="28"/>
        </w:rPr>
        <w:t>方：</w:t>
      </w:r>
      <w:r>
        <w:rPr>
          <w:sz w:val="24"/>
          <w:u w:val="single"/>
        </w:rPr>
        <w:t xml:space="preserve">                                                </w:t>
      </w:r>
    </w:p>
    <w:p>
      <w:pPr>
        <w:spacing w:line="360" w:lineRule="auto"/>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rPr>
          <w:sz w:val="24"/>
        </w:rPr>
      </w:pPr>
    </w:p>
    <w:p>
      <w:pPr>
        <w:spacing w:line="520" w:lineRule="exact"/>
        <w:ind w:firstLine="420"/>
        <w:jc w:val="center"/>
        <w:rPr>
          <w:b/>
          <w:bCs/>
          <w:sz w:val="24"/>
        </w:rPr>
      </w:pPr>
      <w:r>
        <w:rPr>
          <w:b/>
          <w:bCs/>
          <w:sz w:val="36"/>
          <w:szCs w:val="36"/>
        </w:rPr>
        <w:br w:type="page"/>
      </w:r>
      <w:r>
        <w:rPr>
          <w:rFonts w:hint="eastAsia"/>
          <w:b/>
          <w:bCs/>
          <w:sz w:val="36"/>
          <w:szCs w:val="36"/>
        </w:rPr>
        <w:t>本协议</w:t>
      </w:r>
      <w:r>
        <w:rPr>
          <w:b/>
          <w:bCs/>
          <w:sz w:val="36"/>
          <w:szCs w:val="36"/>
        </w:rPr>
        <w:t>当事人</w:t>
      </w:r>
    </w:p>
    <w:p>
      <w:pPr>
        <w:spacing w:line="520" w:lineRule="exact"/>
        <w:ind w:firstLine="420"/>
        <w:rPr>
          <w:b/>
          <w:bCs/>
          <w:sz w:val="24"/>
        </w:rPr>
      </w:pPr>
    </w:p>
    <w:p>
      <w:pPr>
        <w:spacing w:line="600" w:lineRule="exact"/>
        <w:rPr>
          <w:rFonts w:eastAsia="仿宋_GB2312"/>
          <w:color w:val="auto"/>
          <w:sz w:val="32"/>
          <w:szCs w:val="32"/>
          <w:u w:val="single"/>
        </w:rPr>
      </w:pPr>
      <w:r>
        <w:rPr>
          <w:b/>
          <w:color w:val="auto"/>
          <w:szCs w:val="21"/>
        </w:rPr>
        <w:t>转让方（以下简称甲方）：</w:t>
      </w:r>
      <w:r>
        <w:rPr>
          <w:rFonts w:hint="eastAsia" w:ascii="宋体" w:hAnsi="宋体" w:cs="宋体"/>
          <w:color w:val="auto"/>
          <w:szCs w:val="21"/>
        </w:rPr>
        <w:t>杭州南苑控股（集团）有限公司</w:t>
      </w:r>
    </w:p>
    <w:p>
      <w:pPr>
        <w:spacing w:line="520" w:lineRule="exact"/>
        <w:ind w:firstLine="0" w:firstLineChars="0"/>
        <w:rPr>
          <w:rFonts w:asciiTheme="minorEastAsia" w:hAnsiTheme="minorEastAsia" w:eastAsiaTheme="minorEastAsia"/>
          <w:color w:val="auto"/>
          <w:szCs w:val="21"/>
          <w:highlight w:val="none"/>
          <w:u w:val="none"/>
        </w:rPr>
      </w:pPr>
      <w:r>
        <w:rPr>
          <w:rFonts w:ascii="Times New Roman" w:hAnsi="Times New Roman" w:eastAsia="宋体"/>
          <w:b/>
          <w:color w:val="auto"/>
          <w:szCs w:val="21"/>
          <w:u w:val="none"/>
        </w:rPr>
        <w:t>统一社会信用代码</w:t>
      </w:r>
      <w:r>
        <w:rPr>
          <w:rFonts w:hint="default" w:ascii="Times New Roman" w:hAnsi="Times New Roman" w:eastAsia="宋体"/>
          <w:b/>
          <w:color w:val="auto"/>
          <w:szCs w:val="21"/>
          <w:u w:val="none"/>
        </w:rPr>
        <w:t>：</w:t>
      </w:r>
      <w:r>
        <w:rPr>
          <w:rFonts w:hint="eastAsia" w:asciiTheme="minorEastAsia" w:hAnsiTheme="minorEastAsia" w:eastAsiaTheme="minorEastAsia"/>
          <w:color w:val="auto"/>
          <w:szCs w:val="21"/>
          <w:highlight w:val="none"/>
          <w:u w:val="none"/>
        </w:rPr>
        <w:t>91330110704306120U</w:t>
      </w:r>
    </w:p>
    <w:p>
      <w:pPr>
        <w:spacing w:line="520" w:lineRule="exact"/>
        <w:rPr>
          <w:rFonts w:ascii="宋体" w:hAnsi="宋体" w:cs="宋体"/>
          <w:color w:val="auto"/>
          <w:kern w:val="0"/>
          <w:szCs w:val="21"/>
          <w:lang w:bidi="ar"/>
        </w:rPr>
      </w:pPr>
      <w:r>
        <w:rPr>
          <w:b/>
          <w:color w:val="auto"/>
          <w:szCs w:val="21"/>
        </w:rPr>
        <w:t>住所：</w:t>
      </w:r>
      <w:r>
        <w:rPr>
          <w:rFonts w:hint="eastAsia" w:ascii="宋体" w:hAnsi="宋体" w:cs="宋体"/>
          <w:color w:val="auto"/>
          <w:szCs w:val="21"/>
        </w:rPr>
        <w:t>杭州市临平区南苑街道发展大厦1501室</w:t>
      </w:r>
    </w:p>
    <w:p>
      <w:pPr>
        <w:spacing w:line="520" w:lineRule="exact"/>
        <w:rPr>
          <w:color w:val="auto"/>
          <w:szCs w:val="21"/>
          <w:u w:val="single"/>
        </w:rPr>
      </w:pPr>
      <w:r>
        <w:rPr>
          <w:b/>
          <w:color w:val="auto"/>
          <w:szCs w:val="21"/>
        </w:rPr>
        <w:t>法定代表人：</w:t>
      </w:r>
      <w:r>
        <w:rPr>
          <w:rFonts w:hint="eastAsia" w:ascii="宋体" w:hAnsi="宋体" w:cs="宋体"/>
          <w:color w:val="auto"/>
          <w:szCs w:val="21"/>
        </w:rPr>
        <w:t>陈国良</w:t>
      </w:r>
    </w:p>
    <w:p>
      <w:pPr>
        <w:spacing w:line="520" w:lineRule="exact"/>
        <w:rPr>
          <w:color w:val="auto"/>
          <w:szCs w:val="21"/>
        </w:rPr>
      </w:pPr>
    </w:p>
    <w:p>
      <w:pPr>
        <w:spacing w:line="520" w:lineRule="exact"/>
        <w:rPr>
          <w:rFonts w:hint="eastAsia"/>
          <w:b/>
          <w:color w:val="auto"/>
          <w:szCs w:val="21"/>
        </w:rPr>
      </w:pPr>
      <w:r>
        <w:rPr>
          <w:b/>
          <w:color w:val="auto"/>
          <w:szCs w:val="21"/>
        </w:rPr>
        <w:t>受让方（以下简称乙方）：</w:t>
      </w:r>
      <w:r>
        <w:rPr>
          <w:rFonts w:hint="eastAsia"/>
          <w:b/>
          <w:color w:val="auto"/>
          <w:szCs w:val="21"/>
        </w:rPr>
        <w:t xml:space="preserve"> </w:t>
      </w:r>
    </w:p>
    <w:p>
      <w:pPr>
        <w:spacing w:line="520" w:lineRule="exact"/>
        <w:rPr>
          <w:b/>
          <w:color w:val="auto"/>
          <w:szCs w:val="21"/>
          <w:u w:val="none"/>
        </w:rPr>
      </w:pPr>
      <w:r>
        <w:rPr>
          <w:rFonts w:hint="eastAsia"/>
          <w:b/>
          <w:color w:val="auto"/>
          <w:szCs w:val="21"/>
          <w:lang w:val="en-US" w:eastAsia="zh-CN"/>
        </w:rPr>
        <w:t>身份证号码：</w:t>
      </w:r>
      <w:r>
        <w:rPr>
          <w:rFonts w:hint="eastAsia"/>
          <w:b/>
          <w:color w:val="auto"/>
          <w:szCs w:val="21"/>
          <w:u w:val="none"/>
        </w:rPr>
        <w:t xml:space="preserve">                          </w:t>
      </w:r>
    </w:p>
    <w:p>
      <w:pPr>
        <w:spacing w:line="380" w:lineRule="exact"/>
        <w:rPr>
          <w:rFonts w:hint="eastAsia"/>
          <w:b/>
          <w:color w:val="auto"/>
          <w:szCs w:val="21"/>
        </w:rPr>
      </w:pPr>
      <w:r>
        <w:rPr>
          <w:rFonts w:hint="eastAsia"/>
          <w:b/>
          <w:color w:val="auto"/>
          <w:szCs w:val="21"/>
        </w:rPr>
        <w:t>住所：</w:t>
      </w:r>
      <w:r>
        <w:rPr>
          <w:rFonts w:hint="eastAsia"/>
          <w:b/>
          <w:color w:val="auto"/>
          <w:szCs w:val="21"/>
          <w:u w:val="none"/>
        </w:rPr>
        <w:t xml:space="preserve">                               </w:t>
      </w:r>
    </w:p>
    <w:p>
      <w:pPr>
        <w:spacing w:line="380" w:lineRule="exact"/>
        <w:rPr>
          <w:b/>
          <w:color w:val="auto"/>
          <w:sz w:val="21"/>
          <w:szCs w:val="21"/>
          <w:u w:val="none"/>
        </w:rPr>
      </w:pPr>
      <w:r>
        <w:rPr>
          <w:rFonts w:hint="eastAsia"/>
          <w:b/>
          <w:color w:val="auto"/>
          <w:szCs w:val="21"/>
        </w:rPr>
        <w:t xml:space="preserve">联系电话：  </w:t>
      </w:r>
      <w:r>
        <w:rPr>
          <w:b/>
          <w:color w:val="auto"/>
          <w:sz w:val="21"/>
          <w:szCs w:val="21"/>
          <w:u w:val="none"/>
        </w:rPr>
        <w:t xml:space="preserve">  </w:t>
      </w:r>
      <w:r>
        <w:rPr>
          <w:rFonts w:hint="eastAsia"/>
          <w:b/>
          <w:color w:val="auto"/>
          <w:sz w:val="21"/>
          <w:szCs w:val="21"/>
          <w:u w:val="none"/>
        </w:rPr>
        <w:t xml:space="preserve">                               </w:t>
      </w:r>
    </w:p>
    <w:p>
      <w:pPr>
        <w:rPr>
          <w:rFonts w:asciiTheme="minorEastAsia" w:hAnsiTheme="minorEastAsia" w:eastAsiaTheme="minorEastAsia"/>
          <w:szCs w:val="21"/>
        </w:rPr>
      </w:pPr>
      <w:r>
        <w:rPr>
          <w:rFonts w:asciiTheme="minorEastAsia" w:hAnsiTheme="minorEastAsia" w:eastAsiaTheme="minorEastAsia"/>
          <w:szCs w:val="21"/>
        </w:rPr>
        <w:br w:type="page"/>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根据《中华人民共和国民法典》和《企业国有资产交易监督管理办法》等相关法律、法规、规章的规定，甲乙双方遵循自愿、公平、诚实信用的原则，经友好协商，就甲方向乙方转让其拥有的</w:t>
      </w:r>
      <w:r>
        <w:rPr>
          <w:rFonts w:asciiTheme="minorEastAsia" w:hAnsiTheme="minorEastAsia" w:eastAsiaTheme="minorEastAsia"/>
          <w:bCs/>
          <w:kern w:val="0"/>
          <w:szCs w:val="21"/>
          <w:u w:val="single"/>
        </w:rPr>
        <w:t xml:space="preserve">  </w:t>
      </w:r>
      <w:r>
        <w:rPr>
          <w:rFonts w:hint="eastAsia" w:asciiTheme="minorEastAsia" w:hAnsiTheme="minorEastAsia" w:eastAsiaTheme="minorEastAsia"/>
          <w:szCs w:val="21"/>
          <w:u w:val="single"/>
        </w:rPr>
        <w:t xml:space="preserve">大美公寓地下储藏室使用权转让 </w:t>
      </w:r>
      <w:r>
        <w:rPr>
          <w:rFonts w:asciiTheme="minorEastAsia" w:hAnsiTheme="minorEastAsia" w:eastAsiaTheme="minorEastAsia"/>
          <w:szCs w:val="21"/>
          <w:u w:val="single"/>
        </w:rPr>
        <w:t xml:space="preserve"> </w:t>
      </w:r>
      <w:r>
        <w:rPr>
          <w:rFonts w:asciiTheme="minorEastAsia" w:hAnsiTheme="minorEastAsia" w:eastAsiaTheme="minorEastAsia"/>
          <w:szCs w:val="21"/>
        </w:rPr>
        <w:t>相关事宜达成一致，签订本</w:t>
      </w:r>
      <w:r>
        <w:rPr>
          <w:rFonts w:hint="eastAsia" w:asciiTheme="minorEastAsia" w:hAnsiTheme="minorEastAsia" w:eastAsiaTheme="minorEastAsia"/>
          <w:szCs w:val="21"/>
        </w:rPr>
        <w:t>协议</w:t>
      </w:r>
      <w:r>
        <w:rPr>
          <w:rFonts w:asciiTheme="minorEastAsia" w:hAnsiTheme="minorEastAsia" w:eastAsiaTheme="minorEastAsia"/>
          <w:szCs w:val="21"/>
        </w:rPr>
        <w:t>（以下简称“</w:t>
      </w:r>
      <w:r>
        <w:rPr>
          <w:rFonts w:hint="eastAsia" w:asciiTheme="minorEastAsia" w:hAnsiTheme="minorEastAsia" w:eastAsiaTheme="minorEastAsia"/>
          <w:b/>
          <w:bCs/>
          <w:szCs w:val="21"/>
        </w:rPr>
        <w:t>本协议</w:t>
      </w:r>
      <w:r>
        <w:rPr>
          <w:rFonts w:asciiTheme="minorEastAsia" w:hAnsiTheme="minorEastAsia" w:eastAsiaTheme="minorEastAsia"/>
          <w:b/>
          <w:bCs/>
          <w:szCs w:val="21"/>
        </w:rPr>
        <w:t>”</w:t>
      </w:r>
      <w:r>
        <w:rPr>
          <w:rFonts w:asciiTheme="minorEastAsia" w:hAnsiTheme="minorEastAsia" w:eastAsiaTheme="minorEastAsia"/>
          <w:szCs w:val="21"/>
        </w:rPr>
        <w:t>）如下：</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 xml:space="preserve"> 定义与释义</w:t>
      </w:r>
    </w:p>
    <w:p>
      <w:pPr>
        <w:spacing w:line="52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除非</w:t>
      </w:r>
      <w:r>
        <w:rPr>
          <w:rFonts w:hint="eastAsia" w:asciiTheme="minorEastAsia" w:hAnsiTheme="minorEastAsia" w:eastAsiaTheme="minorEastAsia"/>
          <w:bCs/>
          <w:szCs w:val="21"/>
        </w:rPr>
        <w:t>本协议</w:t>
      </w:r>
      <w:r>
        <w:rPr>
          <w:rFonts w:asciiTheme="minorEastAsia" w:hAnsiTheme="minorEastAsia" w:eastAsiaTheme="minorEastAsia"/>
          <w:bCs/>
          <w:szCs w:val="21"/>
        </w:rPr>
        <w:t>中另有约定，</w:t>
      </w:r>
      <w:r>
        <w:rPr>
          <w:rFonts w:hint="eastAsia" w:asciiTheme="minorEastAsia" w:hAnsiTheme="minorEastAsia" w:eastAsiaTheme="minorEastAsia"/>
          <w:bCs/>
          <w:szCs w:val="21"/>
        </w:rPr>
        <w:t>本协议</w:t>
      </w:r>
      <w:r>
        <w:rPr>
          <w:rFonts w:asciiTheme="minorEastAsia" w:hAnsiTheme="minorEastAsia" w:eastAsiaTheme="minorEastAsia"/>
          <w:bCs/>
          <w:szCs w:val="21"/>
        </w:rPr>
        <w:t>中的有关词语含义如下：</w:t>
      </w:r>
    </w:p>
    <w:p>
      <w:pPr>
        <w:numPr>
          <w:ilvl w:val="0"/>
          <w:numId w:val="3"/>
        </w:numPr>
        <w:spacing w:line="520" w:lineRule="exact"/>
        <w:ind w:left="0"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lang w:val="en-US" w:eastAsia="zh-CN"/>
        </w:rPr>
        <w:t>杭交所</w:t>
      </w:r>
      <w:r>
        <w:rPr>
          <w:rFonts w:asciiTheme="minorEastAsia" w:hAnsiTheme="minorEastAsia" w:eastAsiaTheme="minorEastAsia"/>
          <w:bCs/>
          <w:szCs w:val="21"/>
        </w:rPr>
        <w:t>，是指</w:t>
      </w:r>
      <w:r>
        <w:rPr>
          <w:rFonts w:hint="eastAsia" w:ascii="宋体" w:hAnsi="宋体" w:eastAsia="宋体" w:cs="宋体"/>
          <w:i w:val="0"/>
          <w:iCs w:val="0"/>
          <w:caps w:val="0"/>
          <w:color w:val="747474"/>
          <w:spacing w:val="0"/>
          <w:sz w:val="21"/>
          <w:szCs w:val="21"/>
          <w:u w:val="single"/>
        </w:rPr>
        <w:t>杭州产权交易所有限责任公司</w:t>
      </w:r>
      <w:r>
        <w:rPr>
          <w:rFonts w:asciiTheme="minorEastAsia" w:hAnsiTheme="minorEastAsia" w:eastAsiaTheme="minorEastAsia"/>
          <w:bCs/>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实物资产转让：是指甲方将其持有的标的转让给乙方；</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转让价款:</w:t>
      </w:r>
      <w:r>
        <w:rPr>
          <w:rFonts w:hint="eastAsia" w:asciiTheme="minorEastAsia" w:hAnsiTheme="minorEastAsia" w:eastAsiaTheme="minorEastAsia"/>
          <w:bCs/>
          <w:szCs w:val="21"/>
        </w:rPr>
        <w:t>本协议</w:t>
      </w:r>
      <w:r>
        <w:rPr>
          <w:rFonts w:asciiTheme="minorEastAsia" w:hAnsiTheme="minorEastAsia" w:eastAsiaTheme="minorEastAsia"/>
          <w:bCs/>
          <w:szCs w:val="21"/>
        </w:rPr>
        <w:t>下甲方转让所持有的实物资产，自乙方获得的该资产的对价</w:t>
      </w:r>
      <w:r>
        <w:rPr>
          <w:rFonts w:hint="eastAsia" w:asciiTheme="minorEastAsia" w:hAnsiTheme="minorEastAsia" w:eastAsiaTheme="minorEastAsia"/>
          <w:bCs/>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lang w:val="en-US" w:eastAsia="zh-CN"/>
        </w:rPr>
        <w:t>交易</w:t>
      </w:r>
      <w:r>
        <w:rPr>
          <w:rFonts w:asciiTheme="minorEastAsia" w:hAnsiTheme="minorEastAsia" w:eastAsiaTheme="minorEastAsia"/>
          <w:szCs w:val="21"/>
        </w:rPr>
        <w:t>保证金，指为了保证报价活动的安全性与有效性，意向方按照转让方的要求在其报价行为开始前针对报价活动交纳的保证金</w:t>
      </w:r>
      <w:r>
        <w:rPr>
          <w:rFonts w:hint="eastAsia" w:asciiTheme="minorEastAsia" w:hAnsiTheme="minorEastAsia" w:eastAsiaTheme="minorEastAsia"/>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szCs w:val="21"/>
        </w:rPr>
        <w:t>登记机关：指依法具有实物资产登记权限的主管部门；</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rPr>
        <w:t>产权交易费用</w:t>
      </w:r>
      <w:r>
        <w:rPr>
          <w:rFonts w:asciiTheme="minorEastAsia" w:hAnsiTheme="minorEastAsia" w:eastAsiaTheme="minorEastAsia"/>
          <w:szCs w:val="21"/>
        </w:rPr>
        <w:t>：指转让方和/或受让方就转让标的或谈判、准备、签署</w:t>
      </w:r>
      <w:r>
        <w:rPr>
          <w:rFonts w:hint="eastAsia" w:asciiTheme="minorEastAsia" w:hAnsiTheme="minorEastAsia" w:eastAsiaTheme="minorEastAsia"/>
          <w:szCs w:val="21"/>
        </w:rPr>
        <w:t>本协议</w:t>
      </w:r>
      <w:r>
        <w:rPr>
          <w:rFonts w:asciiTheme="minorEastAsia" w:hAnsiTheme="minorEastAsia" w:eastAsiaTheme="minorEastAsia"/>
          <w:szCs w:val="21"/>
        </w:rPr>
        <w:t>和/或</w:t>
      </w:r>
      <w:r>
        <w:rPr>
          <w:rFonts w:hint="eastAsia" w:asciiTheme="minorEastAsia" w:hAnsiTheme="minorEastAsia" w:eastAsiaTheme="minorEastAsia"/>
          <w:szCs w:val="21"/>
        </w:rPr>
        <w:t>本协议</w:t>
      </w:r>
      <w:r>
        <w:rPr>
          <w:rFonts w:asciiTheme="minorEastAsia" w:hAnsiTheme="minorEastAsia" w:eastAsiaTheme="minorEastAsia"/>
          <w:szCs w:val="21"/>
        </w:rPr>
        <w:t>下的任何文件、或履行、完成</w:t>
      </w:r>
      <w:r>
        <w:rPr>
          <w:rFonts w:hint="eastAsia" w:asciiTheme="minorEastAsia" w:hAnsiTheme="minorEastAsia" w:eastAsiaTheme="minorEastAsia"/>
          <w:szCs w:val="21"/>
        </w:rPr>
        <w:t>本协议</w:t>
      </w:r>
      <w:r>
        <w:rPr>
          <w:rFonts w:asciiTheme="minorEastAsia" w:hAnsiTheme="minorEastAsia" w:eastAsiaTheme="minorEastAsia"/>
          <w:szCs w:val="21"/>
        </w:rPr>
        <w:t>下交易而发生的，包括取得必要或适当的任何政府部门或第三方的豁免、同意或批准而发生的费用及支出；以及产权交易机构或中间人费用等所有现款支出和费用的总额</w:t>
      </w:r>
      <w:r>
        <w:rPr>
          <w:rFonts w:hint="eastAsia" w:asciiTheme="minorEastAsia" w:hAnsiTheme="minorEastAsia" w:eastAsiaTheme="minorEastAsia"/>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szCs w:val="21"/>
        </w:rPr>
        <w:t>交易凭证，指产权交易机构就实物资产转让事项出具的用于表明交易完成的《</w:t>
      </w:r>
      <w:r>
        <w:rPr>
          <w:rFonts w:hint="eastAsia" w:asciiTheme="minorEastAsia" w:hAnsiTheme="minorEastAsia" w:eastAsiaTheme="minorEastAsia"/>
          <w:szCs w:val="21"/>
          <w:lang w:val="en-US" w:eastAsia="zh-CN"/>
        </w:rPr>
        <w:t>资产交易凭证</w:t>
      </w:r>
      <w:r>
        <w:rPr>
          <w:rFonts w:asciiTheme="minorEastAsia" w:hAnsiTheme="minorEastAsia" w:eastAsiaTheme="minorEastAsia"/>
          <w:szCs w:val="21"/>
        </w:rPr>
        <w:t>》。</w:t>
      </w: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除非另有明确规定，在</w:t>
      </w:r>
      <w:r>
        <w:rPr>
          <w:rFonts w:hint="eastAsia" w:asciiTheme="minorEastAsia" w:hAnsiTheme="minorEastAsia" w:eastAsiaTheme="minorEastAsia"/>
          <w:sz w:val="21"/>
          <w:szCs w:val="21"/>
          <w:lang w:eastAsia="zh-CN"/>
        </w:rPr>
        <w:t>本协议</w:t>
      </w:r>
      <w:r>
        <w:rPr>
          <w:rFonts w:asciiTheme="minorEastAsia" w:hAnsiTheme="minorEastAsia" w:eastAsiaTheme="minorEastAsia"/>
          <w:sz w:val="21"/>
          <w:szCs w:val="21"/>
          <w:lang w:eastAsia="zh-CN"/>
        </w:rPr>
        <w:t>中，应适用如下解释规则：</w:t>
      </w:r>
    </w:p>
    <w:p>
      <w:pPr>
        <w:numPr>
          <w:ilvl w:val="0"/>
          <w:numId w:val="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货币：在</w:t>
      </w:r>
      <w:r>
        <w:rPr>
          <w:rFonts w:hint="eastAsia" w:asciiTheme="minorEastAsia" w:hAnsiTheme="minorEastAsia" w:eastAsiaTheme="minorEastAsia"/>
          <w:szCs w:val="21"/>
        </w:rPr>
        <w:t>本协议</w:t>
      </w:r>
      <w:r>
        <w:rPr>
          <w:rFonts w:asciiTheme="minorEastAsia" w:hAnsiTheme="minorEastAsia" w:eastAsiaTheme="minorEastAsia"/>
          <w:szCs w:val="21"/>
        </w:rPr>
        <w:t>中，凡提及RMB或人民币时均指中国法定货币，凡提及$或美元时均指美国法定货币。</w:t>
      </w:r>
    </w:p>
    <w:p>
      <w:pPr>
        <w:numPr>
          <w:ilvl w:val="0"/>
          <w:numId w:val="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期间的计算：如果根据</w:t>
      </w:r>
      <w:r>
        <w:rPr>
          <w:rFonts w:hint="eastAsia" w:asciiTheme="minorEastAsia" w:hAnsiTheme="minorEastAsia" w:eastAsiaTheme="minorEastAsia"/>
          <w:szCs w:val="21"/>
        </w:rPr>
        <w:t>本协议</w:t>
      </w:r>
      <w:r>
        <w:rPr>
          <w:rFonts w:asciiTheme="minorEastAsia" w:hAnsiTheme="minorEastAsia" w:eastAsiaTheme="minorEastAsia"/>
          <w:szCs w:val="21"/>
        </w:rPr>
        <w:t>拟在某一期间之前、之中或之后采取任何行动或措施，在计算该期间时，应排除计算该期间时作为基准日的日期。如果该期间最后一日为非工作日，则该期间应顺延至随后的第一个工作日终止。</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3.包括：指包括但不限于。</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 xml:space="preserve">  转让标的</w:t>
      </w:r>
    </w:p>
    <w:p>
      <w:pPr>
        <w:spacing w:line="440" w:lineRule="atLeast"/>
        <w:ind w:firstLine="420" w:firstLineChars="200"/>
        <w:jc w:val="left"/>
        <w:rPr>
          <w:color w:val="auto"/>
          <w:szCs w:val="21"/>
        </w:rPr>
      </w:pPr>
      <w:r>
        <w:rPr>
          <w:rFonts w:hint="eastAsia" w:asciiTheme="minorEastAsia" w:hAnsiTheme="minorEastAsia" w:eastAsiaTheme="minorEastAsia"/>
          <w:color w:val="auto"/>
          <w:szCs w:val="21"/>
        </w:rPr>
        <w:t>1.本协议</w:t>
      </w:r>
      <w:r>
        <w:rPr>
          <w:rFonts w:asciiTheme="minorEastAsia" w:hAnsiTheme="minorEastAsia" w:eastAsiaTheme="minorEastAsia"/>
          <w:color w:val="auto"/>
          <w:szCs w:val="21"/>
        </w:rPr>
        <w:t>转让标的为甲方所持有的</w:t>
      </w:r>
      <w:r>
        <w:rPr>
          <w:rFonts w:hint="eastAsia" w:asciiTheme="minorEastAsia" w:hAnsiTheme="minorEastAsia" w:eastAsiaTheme="minorEastAsia"/>
          <w:color w:val="auto"/>
          <w:szCs w:val="21"/>
        </w:rPr>
        <w:t>大美公寓地下</w:t>
      </w:r>
      <w:r>
        <w:rPr>
          <w:rFonts w:hint="eastAsia"/>
          <w:color w:val="auto"/>
          <w:szCs w:val="21"/>
        </w:rPr>
        <w:t>储藏室</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r>
        <w:rPr>
          <w:rFonts w:hint="eastAsia"/>
          <w:color w:val="auto"/>
          <w:szCs w:val="21"/>
        </w:rPr>
        <w:t>间，系（□人防区/□非人防区），编号为</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color w:val="auto"/>
          <w:szCs w:val="21"/>
        </w:rPr>
        <w:t>号</w:t>
      </w:r>
      <w:r>
        <w:rPr>
          <w:rFonts w:hint="eastAsia"/>
          <w:color w:val="auto"/>
          <w:szCs w:val="21"/>
          <w:lang w:eastAsia="zh-CN"/>
        </w:rPr>
        <w:t>。</w:t>
      </w:r>
    </w:p>
    <w:p>
      <w:pPr>
        <w:spacing w:line="5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r>
        <w:rPr>
          <w:rFonts w:asciiTheme="minorEastAsia" w:hAnsiTheme="minorEastAsia" w:eastAsiaTheme="minorEastAsia"/>
          <w:color w:val="auto"/>
          <w:szCs w:val="21"/>
        </w:rPr>
        <w:t>除甲方已在公告中披露的事项外，标的不存在其他</w:t>
      </w:r>
      <w:r>
        <w:rPr>
          <w:rFonts w:hint="eastAsia" w:asciiTheme="minorEastAsia" w:hAnsiTheme="minorEastAsia" w:eastAsiaTheme="minorEastAsia"/>
          <w:color w:val="auto"/>
          <w:szCs w:val="21"/>
        </w:rPr>
        <w:t>已知</w:t>
      </w:r>
      <w:r>
        <w:rPr>
          <w:rFonts w:asciiTheme="minorEastAsia" w:hAnsiTheme="minorEastAsia" w:eastAsiaTheme="minorEastAsia"/>
          <w:color w:val="auto"/>
          <w:szCs w:val="21"/>
        </w:rPr>
        <w:t>未予披露或遗漏的，或对标的转让产生重大不利影响的任何事项。</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color w:val="auto"/>
          <w:szCs w:val="21"/>
        </w:rPr>
        <w:t>3.</w:t>
      </w:r>
      <w:r>
        <w:rPr>
          <w:rFonts w:asciiTheme="minorEastAsia" w:hAnsiTheme="minorEastAsia" w:eastAsiaTheme="minorEastAsia"/>
          <w:color w:val="auto"/>
          <w:szCs w:val="21"/>
        </w:rPr>
        <w:t>转让标的上未设定任何形式的担保，包括但不限于该标的存在抵押、或任何影响标的转让</w:t>
      </w:r>
      <w:r>
        <w:rPr>
          <w:rFonts w:asciiTheme="minorEastAsia" w:hAnsiTheme="minorEastAsia" w:eastAsiaTheme="minorEastAsia"/>
          <w:szCs w:val="21"/>
        </w:rPr>
        <w:t>的限制或义务。转让标的也未被任何有权机构采取查封等强制性措施。</w:t>
      </w:r>
    </w:p>
    <w:p>
      <w:pPr>
        <w:spacing w:line="520" w:lineRule="exact"/>
        <w:ind w:firstLine="422" w:firstLineChars="200"/>
        <w:rPr>
          <w:rFonts w:asciiTheme="minorEastAsia" w:hAnsiTheme="minorEastAsia" w:eastAsiaTheme="minorEastAsia"/>
          <w:b/>
          <w:bCs/>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转让的前提条件</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甲方依法就</w:t>
      </w:r>
      <w:r>
        <w:rPr>
          <w:rFonts w:hint="eastAsia" w:asciiTheme="minorEastAsia" w:hAnsiTheme="minorEastAsia" w:eastAsiaTheme="minorEastAsia"/>
          <w:szCs w:val="21"/>
        </w:rPr>
        <w:t>本协议</w:t>
      </w:r>
      <w:r>
        <w:rPr>
          <w:rFonts w:asciiTheme="minorEastAsia" w:hAnsiTheme="minorEastAsia" w:eastAsiaTheme="minorEastAsia"/>
          <w:szCs w:val="21"/>
        </w:rPr>
        <w:t>所涉及的标的已履行了内部决策、审批等相关程序。</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甲方依据有关法律、法规、政策的规定，就</w:t>
      </w:r>
      <w:r>
        <w:rPr>
          <w:rFonts w:hint="eastAsia" w:asciiTheme="minorEastAsia" w:hAnsiTheme="minorEastAsia" w:eastAsiaTheme="minorEastAsia"/>
          <w:szCs w:val="21"/>
        </w:rPr>
        <w:t>本协议</w:t>
      </w:r>
      <w:r>
        <w:rPr>
          <w:rFonts w:asciiTheme="minorEastAsia" w:hAnsiTheme="minorEastAsia" w:eastAsiaTheme="minorEastAsia"/>
          <w:szCs w:val="21"/>
        </w:rPr>
        <w:t>项下标的交易已在</w:t>
      </w:r>
      <w:r>
        <w:rPr>
          <w:rFonts w:hint="eastAsia" w:ascii="宋体" w:hAnsi="宋体" w:eastAsia="宋体"/>
          <w:szCs w:val="21"/>
        </w:rPr>
        <w:t>杭交所完成公开信息披露和</w:t>
      </w:r>
      <w:r>
        <w:rPr>
          <w:rFonts w:hint="eastAsia" w:ascii="宋体" w:hAnsi="宋体" w:eastAsia="宋体"/>
          <w:szCs w:val="21"/>
          <w:lang w:val="en-US" w:eastAsia="zh-CN"/>
        </w:rPr>
        <w:t>在线报价</w:t>
      </w:r>
      <w:r>
        <w:rPr>
          <w:rFonts w:hint="eastAsia" w:ascii="宋体" w:hAnsi="宋体" w:eastAsia="宋体"/>
          <w:szCs w:val="21"/>
        </w:rPr>
        <w:t>程序</w:t>
      </w:r>
      <w:r>
        <w:rPr>
          <w:rFonts w:asciiTheme="minorEastAsia" w:hAnsiTheme="minorEastAsia" w:eastAsiaTheme="minorEastAsia"/>
          <w:szCs w:val="21"/>
        </w:rPr>
        <w:t>。</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乙方已详细了解标的的转让信息，并同意按照甲方提出的受让条件受让标的。</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乙方依</w:t>
      </w:r>
      <w:r>
        <w:rPr>
          <w:rFonts w:hint="eastAsia" w:asciiTheme="minorEastAsia" w:hAnsiTheme="minorEastAsia" w:eastAsiaTheme="minorEastAsia"/>
          <w:szCs w:val="21"/>
        </w:rPr>
        <w:t>本协议</w:t>
      </w:r>
      <w:r>
        <w:rPr>
          <w:rFonts w:asciiTheme="minorEastAsia" w:hAnsiTheme="minorEastAsia" w:eastAsiaTheme="minorEastAsia"/>
          <w:szCs w:val="21"/>
        </w:rPr>
        <w:t xml:space="preserve">的约定受让甲方所拥有的标的。 </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转让方式</w:t>
      </w:r>
    </w:p>
    <w:p>
      <w:pPr>
        <w:spacing w:line="52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项下资产交易已于</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年</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月</w:t>
      </w:r>
      <w:r>
        <w:rPr>
          <w:rFonts w:asciiTheme="minorEastAsia" w:hAnsiTheme="minorEastAsia" w:eastAsiaTheme="minorEastAsia"/>
          <w:bCs/>
          <w:color w:val="auto"/>
          <w:szCs w:val="21"/>
          <w:u w:val="single"/>
        </w:rPr>
        <w:t xml:space="preserve"> </w:t>
      </w:r>
      <w:r>
        <w:rPr>
          <w:rFonts w:hint="eastAsia" w:asciiTheme="minorEastAsia" w:hAnsiTheme="minorEastAsia" w:eastAsiaTheme="minorEastAsia"/>
          <w:bCs/>
          <w:color w:val="auto"/>
          <w:szCs w:val="21"/>
          <w:u w:val="single"/>
        </w:rPr>
        <w:t xml:space="preserve">    </w:t>
      </w:r>
      <w:r>
        <w:rPr>
          <w:rFonts w:asciiTheme="minorEastAsia" w:hAnsiTheme="minorEastAsia" w:eastAsiaTheme="minorEastAsia"/>
          <w:bCs/>
          <w:color w:val="auto"/>
          <w:szCs w:val="21"/>
        </w:rPr>
        <w:t>日经</w:t>
      </w:r>
      <w:r>
        <w:rPr>
          <w:rFonts w:hint="eastAsia" w:ascii="宋体" w:hAnsi="宋体"/>
          <w:bCs/>
          <w:szCs w:val="21"/>
          <w:lang w:val="en-US" w:eastAsia="zh-CN"/>
        </w:rPr>
        <w:t>杭交所</w:t>
      </w:r>
      <w:r>
        <w:rPr>
          <w:rFonts w:hint="eastAsia" w:ascii="宋体" w:hAnsi="宋体" w:eastAsia="宋体"/>
          <w:bCs/>
          <w:szCs w:val="21"/>
          <w:lang w:val="en-US" w:eastAsia="zh-CN"/>
        </w:rPr>
        <w:t>在线报价</w:t>
      </w:r>
      <w:r>
        <w:rPr>
          <w:rFonts w:ascii="宋体" w:hAnsi="宋体" w:eastAsia="宋体"/>
          <w:bCs/>
          <w:szCs w:val="21"/>
        </w:rPr>
        <w:t>方式</w:t>
      </w:r>
      <w:r>
        <w:rPr>
          <w:rFonts w:asciiTheme="minorEastAsia" w:hAnsiTheme="minorEastAsia" w:eastAsiaTheme="minorEastAsia"/>
          <w:bCs/>
          <w:color w:val="auto"/>
          <w:szCs w:val="21"/>
        </w:rPr>
        <w:t>，确认乙方依法作为受让方受让</w:t>
      </w: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项下转让标的。</w:t>
      </w: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转让价款及支付和划转</w:t>
      </w:r>
    </w:p>
    <w:p>
      <w:pPr>
        <w:numPr>
          <w:ilvl w:val="0"/>
          <w:numId w:val="6"/>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转让价格：根据</w:t>
      </w:r>
      <w:r>
        <w:rPr>
          <w:rFonts w:hint="eastAsia" w:asciiTheme="minorEastAsia" w:hAnsiTheme="minorEastAsia" w:eastAsiaTheme="minorEastAsia"/>
          <w:szCs w:val="21"/>
          <w:lang w:val="en-US" w:eastAsia="zh-CN"/>
        </w:rPr>
        <w:t>在线报价</w:t>
      </w:r>
      <w:r>
        <w:rPr>
          <w:rFonts w:asciiTheme="minorEastAsia" w:hAnsiTheme="minorEastAsia" w:eastAsiaTheme="minorEastAsia"/>
          <w:szCs w:val="21"/>
        </w:rPr>
        <w:t>结果，甲方将</w:t>
      </w:r>
      <w:r>
        <w:rPr>
          <w:rFonts w:hint="eastAsia" w:asciiTheme="minorEastAsia" w:hAnsiTheme="minorEastAsia" w:eastAsiaTheme="minorEastAsia"/>
          <w:szCs w:val="21"/>
        </w:rPr>
        <w:t>本协议</w:t>
      </w:r>
      <w:r>
        <w:rPr>
          <w:rFonts w:asciiTheme="minorEastAsia" w:hAnsiTheme="minorEastAsia" w:eastAsiaTheme="minorEastAsia"/>
          <w:szCs w:val="21"/>
        </w:rPr>
        <w:t>项下转让标的以人民币（大写）     〖即：人民币（小写）        万元〗（以下简称转让价款）转让给乙方。乙方被确定为受让方后，其</w:t>
      </w:r>
      <w:r>
        <w:rPr>
          <w:rFonts w:hint="eastAsia" w:asciiTheme="minorEastAsia" w:hAnsiTheme="minorEastAsia" w:eastAsiaTheme="minorEastAsia"/>
          <w:szCs w:val="21"/>
          <w:lang w:val="en-US" w:eastAsia="zh-CN"/>
        </w:rPr>
        <w:t>交纳</w:t>
      </w:r>
      <w:r>
        <w:rPr>
          <w:rFonts w:asciiTheme="minorEastAsia" w:hAnsiTheme="minorEastAsia" w:eastAsiaTheme="minorEastAsia"/>
          <w:szCs w:val="21"/>
        </w:rPr>
        <w:t>的</w:t>
      </w:r>
      <w:r>
        <w:rPr>
          <w:rFonts w:hint="eastAsia" w:asciiTheme="minorEastAsia" w:hAnsiTheme="minorEastAsia" w:eastAsiaTheme="minorEastAsia"/>
          <w:szCs w:val="21"/>
          <w:lang w:val="en-US" w:eastAsia="zh-CN"/>
        </w:rPr>
        <w:t>交易</w:t>
      </w:r>
      <w:r>
        <w:rPr>
          <w:rFonts w:asciiTheme="minorEastAsia" w:hAnsiTheme="minorEastAsia" w:eastAsiaTheme="minorEastAsia"/>
          <w:szCs w:val="21"/>
        </w:rPr>
        <w:t>保证金在扣除其应</w:t>
      </w:r>
      <w:r>
        <w:rPr>
          <w:rFonts w:hint="eastAsia" w:asciiTheme="minorEastAsia" w:hAnsiTheme="minorEastAsia" w:eastAsiaTheme="minorEastAsia"/>
          <w:szCs w:val="21"/>
          <w:lang w:val="en-US" w:eastAsia="zh-CN"/>
        </w:rPr>
        <w:t>支付的</w:t>
      </w:r>
      <w:r>
        <w:rPr>
          <w:rFonts w:asciiTheme="minorEastAsia" w:hAnsiTheme="minorEastAsia" w:eastAsiaTheme="minorEastAsia"/>
          <w:szCs w:val="21"/>
        </w:rPr>
        <w:t>交易服务费</w:t>
      </w:r>
      <w:r>
        <w:rPr>
          <w:rFonts w:hint="eastAsia" w:asciiTheme="minorEastAsia" w:hAnsiTheme="minorEastAsia" w:eastAsiaTheme="minorEastAsia"/>
          <w:szCs w:val="21"/>
          <w:u w:val="single"/>
          <w:lang w:val="en-US" w:eastAsia="zh-CN"/>
        </w:rPr>
        <w:t xml:space="preserve">         </w:t>
      </w:r>
      <w:r>
        <w:rPr>
          <w:rFonts w:hint="eastAsia" w:asciiTheme="minorEastAsia" w:hAnsiTheme="minorEastAsia" w:eastAsiaTheme="minorEastAsia"/>
          <w:szCs w:val="21"/>
          <w:lang w:val="en-US" w:eastAsia="zh-CN"/>
        </w:rPr>
        <w:t>元</w:t>
      </w:r>
      <w:r>
        <w:rPr>
          <w:rFonts w:asciiTheme="minorEastAsia" w:hAnsiTheme="minorEastAsia" w:eastAsiaTheme="minorEastAsia"/>
          <w:szCs w:val="21"/>
        </w:rPr>
        <w:t>后的余额</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若有</w:t>
      </w:r>
      <w:r>
        <w:rPr>
          <w:rFonts w:hint="eastAsia" w:asciiTheme="minorEastAsia" w:hAnsiTheme="minorEastAsia" w:eastAsiaTheme="minorEastAsia"/>
          <w:szCs w:val="21"/>
          <w:lang w:eastAsia="zh-CN"/>
        </w:rPr>
        <w:t>）</w:t>
      </w:r>
      <w:r>
        <w:rPr>
          <w:rFonts w:asciiTheme="minorEastAsia" w:hAnsiTheme="minorEastAsia" w:eastAsiaTheme="minorEastAsia"/>
          <w:szCs w:val="21"/>
        </w:rPr>
        <w:t>转为</w:t>
      </w:r>
      <w:r>
        <w:rPr>
          <w:rFonts w:hint="eastAsia" w:asciiTheme="minorEastAsia" w:hAnsiTheme="minorEastAsia" w:eastAsiaTheme="minorEastAsia"/>
          <w:szCs w:val="21"/>
          <w:lang w:val="en-US" w:eastAsia="zh-CN"/>
        </w:rPr>
        <w:t>履约保证金，待应支付的剩余款项全部到账后，履约保证金再转为</w:t>
      </w:r>
      <w:r>
        <w:rPr>
          <w:rFonts w:asciiTheme="minorEastAsia" w:hAnsiTheme="minorEastAsia" w:eastAsiaTheme="minorEastAsia"/>
          <w:szCs w:val="21"/>
        </w:rPr>
        <w:t>转让价款的</w:t>
      </w:r>
      <w:r>
        <w:rPr>
          <w:rFonts w:hint="eastAsia" w:asciiTheme="minorEastAsia" w:hAnsiTheme="minorEastAsia" w:eastAsiaTheme="minorEastAsia"/>
          <w:szCs w:val="21"/>
          <w:lang w:val="en-US" w:eastAsia="zh-CN"/>
        </w:rPr>
        <w:t>一部分（以到账时间为准）</w:t>
      </w:r>
      <w:r>
        <w:rPr>
          <w:rFonts w:asciiTheme="minorEastAsia" w:hAnsiTheme="minorEastAsia" w:eastAsiaTheme="minorEastAsia"/>
          <w:szCs w:val="21"/>
        </w:rPr>
        <w:t>。</w:t>
      </w:r>
    </w:p>
    <w:p>
      <w:pPr>
        <w:spacing w:line="520" w:lineRule="exact"/>
        <w:ind w:firstLine="420" w:firstLineChars="200"/>
        <w:rPr>
          <w:rFonts w:asciiTheme="minorEastAsia" w:hAnsiTheme="minorEastAsia"/>
          <w:color w:val="auto"/>
          <w:szCs w:val="21"/>
        </w:rPr>
      </w:pPr>
      <w:r>
        <w:rPr>
          <w:rFonts w:ascii="Helvetica" w:hAnsi="Helvetica" w:eastAsia="Helvetica" w:cs="Helvetica"/>
          <w:color w:val="auto"/>
          <w:szCs w:val="21"/>
        </w:rPr>
        <w:t>本次转让标的挂牌价格及成交价格为含增值税价格，转让完成后</w:t>
      </w:r>
      <w:r>
        <w:rPr>
          <w:rFonts w:hint="eastAsia" w:ascii="Helvetica" w:hAnsi="Helvetica" w:cs="Helvetica"/>
          <w:color w:val="auto"/>
          <w:szCs w:val="21"/>
        </w:rPr>
        <w:t>甲方</w:t>
      </w:r>
      <w:r>
        <w:rPr>
          <w:rFonts w:ascii="Helvetica" w:hAnsi="Helvetica" w:eastAsia="Helvetica" w:cs="Helvetica"/>
          <w:color w:val="auto"/>
          <w:szCs w:val="21"/>
        </w:rPr>
        <w:t>将向</w:t>
      </w:r>
      <w:r>
        <w:rPr>
          <w:rFonts w:hint="eastAsia" w:ascii="Helvetica" w:hAnsi="Helvetica" w:cs="Helvetica"/>
          <w:color w:val="auto"/>
          <w:szCs w:val="21"/>
        </w:rPr>
        <w:t>乙</w:t>
      </w:r>
      <w:r>
        <w:rPr>
          <w:rFonts w:ascii="Helvetica" w:hAnsi="Helvetica" w:eastAsia="Helvetica" w:cs="Helvetica"/>
          <w:color w:val="auto"/>
          <w:szCs w:val="21"/>
        </w:rPr>
        <w:t>方开具增值税发票</w:t>
      </w:r>
      <w:r>
        <w:rPr>
          <w:rFonts w:hint="eastAsia" w:ascii="Helvetica" w:hAnsi="Helvetica" w:cs="Helvetica"/>
          <w:color w:val="auto"/>
          <w:szCs w:val="21"/>
          <w:lang w:eastAsia="zh-CN"/>
        </w:rPr>
        <w:t>，一切以现行税法及税收政策的具体规定为准</w:t>
      </w:r>
      <w:r>
        <w:rPr>
          <w:rFonts w:hint="eastAsia" w:ascii="Helvetica" w:hAnsi="Helvetica" w:cs="Helvetica"/>
          <w:color w:val="auto"/>
          <w:szCs w:val="21"/>
        </w:rPr>
        <w:t>。</w:t>
      </w:r>
    </w:p>
    <w:p>
      <w:pPr>
        <w:numPr>
          <w:ilvl w:val="0"/>
          <w:numId w:val="6"/>
        </w:numPr>
        <w:spacing w:line="520" w:lineRule="exact"/>
        <w:ind w:left="0" w:firstLine="420" w:firstLineChars="200"/>
        <w:rPr>
          <w:rFonts w:asciiTheme="minorEastAsia" w:hAnsiTheme="minorEastAsia" w:eastAsiaTheme="minorEastAsia"/>
          <w:szCs w:val="21"/>
          <w:u w:val="none"/>
        </w:rPr>
      </w:pPr>
      <w:r>
        <w:rPr>
          <w:rFonts w:asciiTheme="minorEastAsia" w:hAnsiTheme="minorEastAsia" w:eastAsiaTheme="minorEastAsia"/>
          <w:szCs w:val="21"/>
          <w:u w:val="none"/>
        </w:rPr>
        <w:t>转让价款支付方式：</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color w:val="auto"/>
          <w:szCs w:val="21"/>
          <w:u w:val="none"/>
        </w:rPr>
        <w:t>乙方采用一次性付款方式，将</w:t>
      </w:r>
      <w:r>
        <w:rPr>
          <w:rFonts w:hint="eastAsia" w:asciiTheme="minorEastAsia" w:hAnsiTheme="minorEastAsia" w:eastAsiaTheme="minorEastAsia"/>
          <w:color w:val="auto"/>
          <w:szCs w:val="21"/>
          <w:u w:val="none"/>
          <w:lang w:val="en-US" w:eastAsia="zh-CN"/>
        </w:rPr>
        <w:t>转让价款</w:t>
      </w:r>
      <w:r>
        <w:rPr>
          <w:rFonts w:asciiTheme="minorEastAsia" w:hAnsiTheme="minorEastAsia" w:eastAsiaTheme="minorEastAsia"/>
          <w:color w:val="auto"/>
          <w:szCs w:val="21"/>
          <w:u w:val="none"/>
        </w:rPr>
        <w:t>在</w:t>
      </w:r>
      <w:r>
        <w:rPr>
          <w:rFonts w:hint="eastAsia" w:asciiTheme="minorEastAsia" w:hAnsiTheme="minorEastAsia" w:eastAsiaTheme="minorEastAsia"/>
          <w:color w:val="auto"/>
          <w:szCs w:val="21"/>
          <w:u w:val="none"/>
        </w:rPr>
        <w:t>本协议</w:t>
      </w:r>
      <w:r>
        <w:rPr>
          <w:rFonts w:asciiTheme="minorEastAsia" w:hAnsiTheme="minorEastAsia" w:eastAsiaTheme="minorEastAsia"/>
          <w:color w:val="auto"/>
          <w:szCs w:val="21"/>
          <w:u w:val="none"/>
        </w:rPr>
        <w:t>生效之日起</w:t>
      </w:r>
      <w:r>
        <w:rPr>
          <w:rFonts w:hint="eastAsia" w:asciiTheme="minorEastAsia" w:hAnsiTheme="minorEastAsia" w:eastAsiaTheme="minorEastAsia"/>
          <w:color w:val="auto"/>
          <w:szCs w:val="21"/>
          <w:u w:val="none"/>
        </w:rPr>
        <w:t>5</w:t>
      </w:r>
      <w:r>
        <w:rPr>
          <w:rFonts w:asciiTheme="minorEastAsia" w:hAnsiTheme="minorEastAsia" w:eastAsiaTheme="minorEastAsia"/>
          <w:color w:val="auto"/>
          <w:szCs w:val="21"/>
          <w:u w:val="none"/>
        </w:rPr>
        <w:t>个工作日内汇入至</w:t>
      </w:r>
      <w:r>
        <w:rPr>
          <w:rFonts w:hint="eastAsia" w:asciiTheme="minorEastAsia" w:hAnsiTheme="minorEastAsia" w:eastAsiaTheme="minorEastAsia"/>
          <w:color w:val="auto"/>
          <w:szCs w:val="21"/>
          <w:u w:val="none"/>
          <w:lang w:val="en-US" w:eastAsia="zh-CN"/>
        </w:rPr>
        <w:t>甲方指定</w:t>
      </w:r>
      <w:r>
        <w:rPr>
          <w:rFonts w:asciiTheme="minorEastAsia" w:hAnsiTheme="minorEastAsia" w:eastAsiaTheme="minorEastAsia"/>
          <w:color w:val="auto"/>
          <w:szCs w:val="21"/>
          <w:u w:val="none"/>
        </w:rPr>
        <w:t>账户</w:t>
      </w:r>
      <w:r>
        <w:rPr>
          <w:rFonts w:hint="eastAsia" w:ascii="宋体" w:hAnsi="宋体" w:eastAsia="宋体" w:cs="宋体"/>
          <w:kern w:val="2"/>
          <w:sz w:val="24"/>
          <w:szCs w:val="24"/>
          <w:lang w:val="en-US" w:eastAsia="zh-CN" w:bidi="ar"/>
        </w:rPr>
        <w:t>【</w:t>
      </w:r>
      <w:r>
        <w:rPr>
          <w:rFonts w:hint="default" w:cs="Times New Roman" w:asciiTheme="minorEastAsia" w:hAnsiTheme="minorEastAsia" w:eastAsiaTheme="minorEastAsia"/>
          <w:color w:val="auto"/>
          <w:kern w:val="2"/>
          <w:sz w:val="21"/>
          <w:szCs w:val="21"/>
          <w:lang w:val="en-US" w:eastAsia="zh-CN" w:bidi="ar"/>
        </w:rPr>
        <w:t>户名：杭州南苑控股（集团）有限公司，账号：33001617435050012631，开户银行： 建设银行临平支行</w:t>
      </w:r>
      <w:r>
        <w:rPr>
          <w:rFonts w:hint="eastAsia" w:ascii="宋体" w:hAnsi="宋体" w:eastAsia="宋体" w:cs="Times New Roman"/>
          <w:kern w:val="2"/>
          <w:sz w:val="21"/>
          <w:szCs w:val="24"/>
          <w:lang w:val="en-US" w:eastAsia="zh-CN" w:bidi="ar"/>
        </w:rPr>
        <w:t>】</w:t>
      </w:r>
      <w:r>
        <w:rPr>
          <w:rFonts w:asciiTheme="minorEastAsia" w:hAnsiTheme="minorEastAsia" w:eastAsiaTheme="minorEastAsia"/>
          <w:szCs w:val="21"/>
        </w:rPr>
        <w:t>。</w:t>
      </w:r>
    </w:p>
    <w:p>
      <w:pPr>
        <w:numPr>
          <w:ilvl w:val="0"/>
          <w:numId w:val="6"/>
        </w:numPr>
        <w:spacing w:line="360" w:lineRule="auto"/>
        <w:ind w:left="0" w:firstLine="420" w:firstLineChars="200"/>
        <w:rPr>
          <w:rFonts w:asciiTheme="minorEastAsia" w:hAnsiTheme="minorEastAsia" w:eastAsiaTheme="minorEastAsia"/>
          <w:szCs w:val="21"/>
        </w:rPr>
      </w:pPr>
      <w:r>
        <w:rPr>
          <w:rFonts w:asciiTheme="minorEastAsia" w:hAnsiTheme="minorEastAsia" w:eastAsiaTheme="minorEastAsia"/>
          <w:szCs w:val="21"/>
        </w:rPr>
        <w:t>转让价款划转方式</w:t>
      </w:r>
      <w:r>
        <w:rPr>
          <w:rFonts w:hint="eastAsia" w:asciiTheme="minorEastAsia" w:hAnsiTheme="minorEastAsia" w:eastAsiaTheme="minorEastAsia"/>
          <w:szCs w:val="21"/>
          <w:lang w:eastAsia="zh-CN"/>
        </w:rPr>
        <w:t>：</w:t>
      </w:r>
    </w:p>
    <w:p>
      <w:pPr>
        <w:spacing w:line="360" w:lineRule="auto"/>
        <w:ind w:firstLine="420" w:firstLineChars="200"/>
        <w:rPr>
          <w:rFonts w:asciiTheme="minorEastAsia" w:hAnsiTheme="minorEastAsia" w:eastAsiaTheme="minorEastAsia"/>
        </w:rPr>
      </w:pPr>
      <w:r>
        <w:rPr>
          <w:rFonts w:hint="default" w:cs="Times New Roman" w:asciiTheme="minorEastAsia" w:hAnsiTheme="minorEastAsia" w:eastAsiaTheme="minorEastAsia"/>
          <w:szCs w:val="21"/>
          <w:lang w:val="en-US" w:eastAsia="zh-CN"/>
        </w:rPr>
        <w:t>杭交所</w:t>
      </w:r>
      <w:r>
        <w:rPr>
          <w:rFonts w:hint="default" w:cs="Times New Roman" w:asciiTheme="minorEastAsia" w:hAnsiTheme="minorEastAsia" w:eastAsiaTheme="minorEastAsia"/>
          <w:szCs w:val="21"/>
        </w:rPr>
        <w:t>在收到甲乙双方</w:t>
      </w:r>
      <w:r>
        <w:rPr>
          <w:rFonts w:hint="default" w:cs="Times New Roman" w:asciiTheme="minorEastAsia" w:hAnsiTheme="minorEastAsia" w:eastAsiaTheme="minorEastAsia"/>
          <w:szCs w:val="21"/>
          <w:lang w:val="en-US" w:eastAsia="zh-CN"/>
        </w:rPr>
        <w:t>签订</w:t>
      </w:r>
      <w:r>
        <w:rPr>
          <w:rFonts w:hint="default" w:cs="Times New Roman" w:asciiTheme="minorEastAsia" w:hAnsiTheme="minorEastAsia" w:eastAsiaTheme="minorEastAsia"/>
          <w:szCs w:val="21"/>
        </w:rPr>
        <w:t>的</w:t>
      </w:r>
      <w:r>
        <w:rPr>
          <w:rFonts w:hint="default" w:cs="Times New Roman" w:asciiTheme="minorEastAsia" w:hAnsiTheme="minorEastAsia" w:eastAsiaTheme="minorEastAsia"/>
          <w:szCs w:val="21"/>
          <w:lang w:val="en-US" w:eastAsia="zh-CN"/>
        </w:rPr>
        <w:t>纸质的本协议及甲方出具的乙方已付清本协议约定的转让价款的确认函之日起五个工作日内，将上述履约保证金支付至甲方指定账户</w:t>
      </w:r>
      <w:r>
        <w:rPr>
          <w:rFonts w:asciiTheme="minorEastAsia" w:hAnsiTheme="minorEastAsia" w:eastAsiaTheme="minorEastAsia"/>
        </w:rPr>
        <w:t>。</w:t>
      </w:r>
    </w:p>
    <w:p>
      <w:pPr>
        <w:numPr>
          <w:ilvl w:val="0"/>
          <w:numId w:val="6"/>
        </w:numPr>
        <w:spacing w:line="360" w:lineRule="auto"/>
        <w:ind w:left="0" w:firstLine="420" w:firstLineChars="200"/>
        <w:rPr>
          <w:rFonts w:asciiTheme="minorEastAsia" w:hAnsiTheme="minorEastAsia" w:eastAsiaTheme="minorEastAsia"/>
          <w:szCs w:val="21"/>
        </w:rPr>
      </w:pPr>
      <w:r>
        <w:rPr>
          <w:rFonts w:asciiTheme="minorEastAsia" w:hAnsiTheme="minorEastAsia" w:eastAsiaTheme="minorEastAsia"/>
          <w:szCs w:val="21"/>
        </w:rPr>
        <w:t>交易凭证出具</w:t>
      </w:r>
      <w:r>
        <w:rPr>
          <w:rFonts w:hint="eastAsia" w:asciiTheme="minorEastAsia" w:hAnsiTheme="minorEastAsia" w:eastAsiaTheme="minorEastAsia"/>
          <w:szCs w:val="21"/>
          <w:lang w:val="en-US" w:eastAsia="zh-CN"/>
        </w:rPr>
        <w:t>时，</w:t>
      </w:r>
      <w:r>
        <w:rPr>
          <w:rFonts w:hint="eastAsia" w:asciiTheme="minorEastAsia" w:hAnsiTheme="minorEastAsia" w:eastAsiaTheme="minorEastAsia"/>
          <w:szCs w:val="21"/>
        </w:rPr>
        <w:t>转让标的尚未办理完成交付手续，甲方和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方均承诺：如由于甲方和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方原因导致无法完成本次转让标的的交付手续的，由甲方和</w:t>
      </w:r>
      <w:r>
        <w:rPr>
          <w:rFonts w:hint="eastAsia" w:asciiTheme="minorEastAsia" w:hAnsiTheme="minorEastAsia" w:eastAsiaTheme="minorEastAsia"/>
          <w:szCs w:val="21"/>
          <w:lang w:eastAsia="zh-CN"/>
        </w:rPr>
        <w:t>乙</w:t>
      </w:r>
      <w:r>
        <w:rPr>
          <w:rFonts w:hint="eastAsia" w:asciiTheme="minorEastAsia" w:hAnsiTheme="minorEastAsia" w:eastAsiaTheme="minorEastAsia"/>
          <w:szCs w:val="21"/>
        </w:rPr>
        <w:t>方自行承担因此产生的一切责任</w:t>
      </w:r>
      <w:r>
        <w:rPr>
          <w:rFonts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转让标的交割事项</w:t>
      </w:r>
    </w:p>
    <w:p>
      <w:pPr>
        <w:numPr>
          <w:ilvl w:val="0"/>
          <w:numId w:val="7"/>
        </w:numPr>
        <w:spacing w:line="520" w:lineRule="exact"/>
        <w:ind w:left="0"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甲</w:t>
      </w:r>
      <w:r>
        <w:rPr>
          <w:rFonts w:hint="eastAsia" w:asciiTheme="minorEastAsia" w:hAnsiTheme="minorEastAsia" w:eastAsiaTheme="minorEastAsia"/>
          <w:color w:val="auto"/>
          <w:szCs w:val="21"/>
          <w:highlight w:val="none"/>
        </w:rPr>
        <w:t>方应在收到</w:t>
      </w:r>
      <w:r>
        <w:rPr>
          <w:rFonts w:hint="eastAsia" w:asciiTheme="minorEastAsia" w:hAnsiTheme="minorEastAsia" w:eastAsiaTheme="minorEastAsia"/>
          <w:color w:val="auto"/>
          <w:szCs w:val="21"/>
          <w:highlight w:val="none"/>
          <w:lang w:eastAsia="zh-CN"/>
        </w:rPr>
        <w:t>乙</w:t>
      </w:r>
      <w:r>
        <w:rPr>
          <w:rFonts w:hint="eastAsia" w:asciiTheme="minorEastAsia" w:hAnsiTheme="minorEastAsia" w:eastAsiaTheme="minorEastAsia"/>
          <w:color w:val="auto"/>
          <w:szCs w:val="21"/>
          <w:highlight w:val="none"/>
        </w:rPr>
        <w:t>方全部转让价款后10个工作日内出具</w:t>
      </w:r>
      <w:r>
        <w:rPr>
          <w:rFonts w:hint="eastAsia"/>
          <w:color w:val="auto"/>
          <w:szCs w:val="21"/>
          <w:highlight w:val="none"/>
          <w:lang w:val="en-US" w:eastAsia="zh-CN"/>
        </w:rPr>
        <w:t>《关于交付地下储藏室的函》</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乙</w:t>
      </w:r>
      <w:r>
        <w:rPr>
          <w:rFonts w:hint="eastAsia" w:asciiTheme="minorEastAsia" w:hAnsiTheme="minorEastAsia" w:eastAsiaTheme="minorEastAsia"/>
          <w:color w:val="auto"/>
          <w:szCs w:val="21"/>
          <w:highlight w:val="none"/>
        </w:rPr>
        <w:t>方须持</w:t>
      </w:r>
      <w:r>
        <w:rPr>
          <w:rFonts w:hint="eastAsia"/>
          <w:color w:val="auto"/>
          <w:szCs w:val="21"/>
          <w:highlight w:val="none"/>
          <w:lang w:val="en-US" w:eastAsia="zh-CN"/>
        </w:rPr>
        <w:t>《关于交付地下储藏室的函》</w:t>
      </w:r>
      <w:r>
        <w:rPr>
          <w:rFonts w:hint="eastAsia" w:asciiTheme="minorEastAsia" w:hAnsiTheme="minorEastAsia" w:eastAsiaTheme="minorEastAsia"/>
          <w:color w:val="auto"/>
          <w:szCs w:val="21"/>
          <w:highlight w:val="none"/>
        </w:rPr>
        <w:t>、《大美公寓地下</w:t>
      </w:r>
      <w:r>
        <w:rPr>
          <w:rFonts w:hint="eastAsia" w:asciiTheme="minorEastAsia" w:hAnsiTheme="minorEastAsia" w:eastAsiaTheme="minorEastAsia"/>
          <w:color w:val="auto"/>
          <w:szCs w:val="21"/>
          <w:highlight w:val="none"/>
          <w:lang w:val="en-US" w:eastAsia="zh-CN"/>
        </w:rPr>
        <w:t>储藏室</w:t>
      </w:r>
      <w:r>
        <w:rPr>
          <w:rFonts w:hint="eastAsia" w:asciiTheme="minorEastAsia" w:hAnsiTheme="minorEastAsia" w:eastAsiaTheme="minorEastAsia"/>
          <w:color w:val="auto"/>
          <w:szCs w:val="21"/>
          <w:highlight w:val="none"/>
        </w:rPr>
        <w:t>使用权转让协议》及身份证明等资料至小区物业服务处备案及缴清各类费用取得物业服务部门的使用权相关手续，方可使用地下</w:t>
      </w:r>
      <w:r>
        <w:rPr>
          <w:rFonts w:hint="eastAsia" w:asciiTheme="minorEastAsia" w:hAnsiTheme="minorEastAsia" w:eastAsiaTheme="minorEastAsia"/>
          <w:color w:val="auto"/>
          <w:szCs w:val="21"/>
          <w:highlight w:val="none"/>
          <w:lang w:val="en-US" w:eastAsia="zh-CN"/>
        </w:rPr>
        <w:t>储藏室</w:t>
      </w:r>
      <w:r>
        <w:rPr>
          <w:rFonts w:hint="eastAsia" w:asciiTheme="minorEastAsia" w:hAnsiTheme="minorEastAsia" w:eastAsiaTheme="minorEastAsia"/>
          <w:color w:val="auto"/>
          <w:szCs w:val="21"/>
          <w:highlight w:val="none"/>
        </w:rPr>
        <w:t>。</w:t>
      </w:r>
    </w:p>
    <w:p>
      <w:pPr>
        <w:numPr>
          <w:ilvl w:val="0"/>
          <w:numId w:val="7"/>
        </w:numPr>
        <w:spacing w:line="520" w:lineRule="exact"/>
        <w:ind w:firstLine="420" w:firstLineChars="200"/>
        <w:rPr>
          <w:rFonts w:asciiTheme="minorEastAsia" w:hAnsiTheme="minorEastAsia" w:eastAsiaTheme="minorEastAsia"/>
          <w:bCs/>
          <w:color w:val="auto"/>
        </w:rPr>
      </w:pPr>
      <w:r>
        <w:rPr>
          <w:rFonts w:hint="eastAsia" w:asciiTheme="minorEastAsia" w:hAnsiTheme="minorEastAsia" w:eastAsiaTheme="minorEastAsia"/>
          <w:color w:val="auto"/>
          <w:szCs w:val="21"/>
          <w:highlight w:val="none"/>
          <w:lang w:val="en-US" w:eastAsia="zh-CN"/>
        </w:rPr>
        <w:t>如乙方未在甲方收到全部款项后的10个工作日内与甲方办理</w:t>
      </w:r>
      <w:r>
        <w:rPr>
          <w:rFonts w:hint="eastAsia"/>
          <w:color w:val="auto"/>
          <w:szCs w:val="21"/>
          <w:highlight w:val="none"/>
        </w:rPr>
        <w:t>相关手续并缴清各类费用的</w:t>
      </w:r>
      <w:r>
        <w:rPr>
          <w:rFonts w:hint="eastAsia"/>
          <w:color w:val="auto"/>
          <w:szCs w:val="21"/>
          <w:highlight w:val="none"/>
          <w:lang w:eastAsia="zh-CN"/>
        </w:rPr>
        <w:t>，</w:t>
      </w:r>
      <w:r>
        <w:rPr>
          <w:rFonts w:hint="eastAsia"/>
          <w:color w:val="auto"/>
          <w:szCs w:val="21"/>
          <w:highlight w:val="none"/>
        </w:rPr>
        <w:t>甲方</w:t>
      </w:r>
      <w:r>
        <w:rPr>
          <w:rFonts w:hint="eastAsia"/>
          <w:color w:val="auto"/>
          <w:szCs w:val="21"/>
          <w:highlight w:val="none"/>
          <w:lang w:val="en-US" w:eastAsia="zh-CN"/>
        </w:rPr>
        <w:t>视同已交付</w:t>
      </w:r>
      <w:r>
        <w:rPr>
          <w:rFonts w:hint="eastAsia"/>
          <w:color w:val="auto"/>
          <w:szCs w:val="21"/>
          <w:highlight w:val="none"/>
          <w:lang w:eastAsia="zh-CN"/>
        </w:rPr>
        <w:t>，</w:t>
      </w:r>
      <w:r>
        <w:rPr>
          <w:rFonts w:hint="eastAsia"/>
          <w:color w:val="auto"/>
          <w:szCs w:val="21"/>
          <w:highlight w:val="none"/>
          <w:lang w:val="en-US" w:eastAsia="zh-CN"/>
        </w:rPr>
        <w:t>无论乙方何时办理手续均应按视同交付的时间起缴纳各类费用。</w:t>
      </w:r>
      <w:r>
        <w:rPr>
          <w:rFonts w:hint="eastAsia" w:asciiTheme="minorEastAsia" w:hAnsiTheme="minorEastAsia" w:eastAsiaTheme="minorEastAsia"/>
          <w:color w:val="auto"/>
          <w:szCs w:val="21"/>
          <w:highlight w:val="none"/>
        </w:rPr>
        <w:t>本次转让标的的风险由乙方</w:t>
      </w:r>
      <w:r>
        <w:rPr>
          <w:rFonts w:hint="eastAsia" w:asciiTheme="minorEastAsia" w:hAnsiTheme="minorEastAsia" w:eastAsiaTheme="minorEastAsia"/>
          <w:color w:val="auto"/>
          <w:szCs w:val="21"/>
          <w:highlight w:val="none"/>
          <w:lang w:val="en-US" w:eastAsia="zh-CN"/>
        </w:rPr>
        <w:t>承担。</w:t>
      </w:r>
    </w:p>
    <w:p>
      <w:pPr>
        <w:numPr>
          <w:ilvl w:val="0"/>
          <w:numId w:val="7"/>
        </w:numPr>
        <w:spacing w:line="520" w:lineRule="exact"/>
        <w:ind w:firstLine="422" w:firstLineChars="200"/>
        <w:rPr>
          <w:rFonts w:asciiTheme="minorEastAsia" w:hAnsiTheme="minorEastAsia" w:eastAsiaTheme="minorEastAsia"/>
          <w:bCs/>
        </w:rPr>
      </w:pPr>
      <w:r>
        <w:rPr>
          <w:rFonts w:hint="eastAsia" w:asciiTheme="minorEastAsia" w:hAnsiTheme="minorEastAsia" w:eastAsiaTheme="minorEastAsia"/>
          <w:b/>
          <w:bCs/>
          <w:lang w:val="en-US" w:eastAsia="zh-CN"/>
        </w:rPr>
        <w:t>甲乙双方均同意，杭交所</w:t>
      </w:r>
      <w:r>
        <w:rPr>
          <w:rFonts w:hint="eastAsia" w:asciiTheme="minorEastAsia" w:hAnsiTheme="minorEastAsia" w:eastAsiaTheme="minorEastAsia"/>
          <w:b/>
          <w:bCs/>
        </w:rPr>
        <w:t>在收到甲乙双方</w:t>
      </w:r>
      <w:r>
        <w:rPr>
          <w:rFonts w:hint="eastAsia" w:asciiTheme="minorEastAsia" w:hAnsiTheme="minorEastAsia" w:eastAsiaTheme="minorEastAsia"/>
          <w:b/>
          <w:bCs/>
          <w:lang w:val="en-US" w:eastAsia="zh-CN"/>
        </w:rPr>
        <w:t>签订</w:t>
      </w:r>
      <w:r>
        <w:rPr>
          <w:rFonts w:hint="eastAsia" w:asciiTheme="minorEastAsia" w:hAnsiTheme="minorEastAsia" w:eastAsiaTheme="minorEastAsia"/>
          <w:b/>
          <w:bCs/>
        </w:rPr>
        <w:t>的</w:t>
      </w:r>
      <w:r>
        <w:rPr>
          <w:rFonts w:hint="eastAsia" w:asciiTheme="minorEastAsia" w:hAnsiTheme="minorEastAsia" w:eastAsiaTheme="minorEastAsia"/>
          <w:b/>
          <w:bCs/>
          <w:lang w:val="en-US" w:eastAsia="zh-CN"/>
        </w:rPr>
        <w:t>本协议及甲方出具的乙方已付清本协议约定的转让价款的确认函之日起五个工作日内，将上述履约保证金支付至甲方指定账户，并</w:t>
      </w:r>
      <w:r>
        <w:rPr>
          <w:rFonts w:hint="eastAsia" w:asciiTheme="minorEastAsia" w:hAnsiTheme="minorEastAsia" w:eastAsiaTheme="minorEastAsia"/>
          <w:b/>
          <w:bCs/>
        </w:rPr>
        <w:t>出具</w:t>
      </w:r>
      <w:r>
        <w:rPr>
          <w:rFonts w:hint="eastAsia" w:asciiTheme="minorEastAsia" w:hAnsiTheme="minorEastAsia" w:eastAsiaTheme="minorEastAsia"/>
          <w:b/>
          <w:bCs/>
          <w:lang w:val="en-US" w:eastAsia="zh-CN"/>
        </w:rPr>
        <w:t>资产</w:t>
      </w:r>
      <w:r>
        <w:rPr>
          <w:rFonts w:hint="eastAsia" w:asciiTheme="minorEastAsia" w:hAnsiTheme="minorEastAsia" w:eastAsiaTheme="minorEastAsia"/>
          <w:b/>
          <w:bCs/>
        </w:rPr>
        <w:t>交易凭证</w:t>
      </w:r>
      <w:r>
        <w:rPr>
          <w:rFonts w:asciiTheme="minorEastAsia" w:hAnsiTheme="minorEastAsia" w:eastAsiaTheme="minorEastAsia"/>
        </w:rPr>
        <w:t>。</w:t>
      </w:r>
    </w:p>
    <w:p>
      <w:pPr>
        <w:numPr>
          <w:ilvl w:val="0"/>
          <w:numId w:val="7"/>
        </w:numPr>
        <w:spacing w:line="520" w:lineRule="exact"/>
        <w:ind w:firstLine="420" w:firstLineChars="200"/>
        <w:rPr>
          <w:rFonts w:asciiTheme="minorEastAsia" w:hAnsiTheme="minorEastAsia" w:eastAsiaTheme="minorEastAsia"/>
        </w:rPr>
      </w:pPr>
      <w:r>
        <w:rPr>
          <w:rFonts w:asciiTheme="minorEastAsia" w:hAnsiTheme="minorEastAsia" w:eastAsiaTheme="minorEastAsia"/>
        </w:rPr>
        <w:t>其他与交割相关的事项：</w:t>
      </w:r>
    </w:p>
    <w:p>
      <w:pPr>
        <w:spacing w:line="52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）转让标的资产均按实际现状进行转让并交付使用，如遇公告面积、用途和性质等与实际有差异时，应以实际为准，不影响本次转让的成交价和成交关系，不多退少补。</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）乙方所支付的使用权转让费，仅系地下储藏室的使用权转让费，不包含物业维修基金、设施维护费用、物业管理费、公共能源</w:t>
      </w:r>
      <w:r>
        <w:rPr>
          <w:rFonts w:hint="eastAsia" w:asciiTheme="minorEastAsia" w:hAnsiTheme="minorEastAsia" w:eastAsiaTheme="minorEastAsia"/>
          <w:szCs w:val="21"/>
          <w:lang w:val="en-US" w:eastAsia="zh-CN"/>
        </w:rPr>
        <w:t>费等</w:t>
      </w:r>
      <w:r>
        <w:rPr>
          <w:rFonts w:hint="eastAsia" w:asciiTheme="minorEastAsia" w:hAnsiTheme="minorEastAsia" w:eastAsiaTheme="minorEastAsia"/>
          <w:szCs w:val="21"/>
        </w:rPr>
        <w:t xml:space="preserve">费用。 </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）甲方将储藏室的使用权转让给乙方，其权属登记依据政府规定办理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highlight w:val="none"/>
        </w:rPr>
        <w:t>可能存在权属无法办理的情况，具体以政府登记为准。储藏室的使用权期限与地上商品房占用的</w:t>
      </w:r>
      <w:r>
        <w:rPr>
          <w:rFonts w:hint="eastAsia" w:asciiTheme="minorEastAsia" w:hAnsiTheme="minorEastAsia" w:eastAsiaTheme="minorEastAsia"/>
          <w:szCs w:val="21"/>
        </w:rPr>
        <w:t>土地使用权期限一致，但政府有规定的按政府规定执行。国家或政府对储藏室使用和权属有特别规定的，乙方购置储藏室后，使用期间应服从其规定。</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）乙方所购储藏室不计入分摊范围，若今后政府要求需补缴地下空间土地出让金、契税等税费的，该税费及其他一切费用均由乙方承担并自行缴纳。若政府要求甲方统一收取后缴纳的，甲方有权向乙方代为收取。</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乙方应严格遵守国家法律、法规和其他规范性文件并根据地下储藏室特点使用，该地下储藏室仅用作储藏一般对象，不得住人。不得擅自改变其用途和使用性质。乙方不得在地下室设置、堆放易燃、易爆、易挥发危险化学用品等高危物品。</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）乙方应遵守业主管理规约和物业管理制度，接受本小区物业管理公司的统一管理。按时缴纳该地下储藏室物业管理服务费用等相关费用。</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）乙方若将该地下储藏室的使用权转让的，应事先通知物业服务企业，本建筑区划内的业主及物业服务企业享有优先购买权</w:t>
      </w:r>
      <w:r>
        <w:rPr>
          <w:rFonts w:hint="eastAsia" w:asciiTheme="minorEastAsia" w:hAnsiTheme="minorEastAsia" w:eastAsiaTheme="minorEastAsia"/>
          <w:color w:val="auto"/>
          <w:szCs w:val="21"/>
        </w:rPr>
        <w:t>，</w:t>
      </w:r>
      <w:r>
        <w:rPr>
          <w:rFonts w:hint="eastAsia" w:asciiTheme="minorEastAsia" w:hAnsiTheme="minorEastAsia" w:eastAsiaTheme="minorEastAsia"/>
          <w:szCs w:val="21"/>
        </w:rPr>
        <w:t>必须与物业管理公司及第三方商定并签署相关协议。协议签订后，乙方所拥有该地下储藏室的权利和义务转让给第三方。</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）乙方在购买前已经知道由于地下室不透风及易潮的特殊性，储藏室内不宜长期放置易受潮的物品，且乙方不以此向甲方索赔或投诉。</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乙方购买的地下储藏室区域内可能预设了通风、排水、消防及配电等设施、设备，可能会对乙方正常使用该储藏室产生一定的影响。并承诺不对现有储藏室结构进行调整，保证设施设备的完整，若因乙方原因造成相关设施设备无法正常工作的，后果由乙方自行承担。在使用期间，乙方应配合物业进行管道、预埋线路的检修、维修工作。</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）如因有关政府主管部门规划或设计调整等原因导致本协议项下储藏室并不存在或不符合本协议约定的，则本协议自动解除，双方互不承担违约责任。</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产权交易费用的承担</w:t>
      </w:r>
    </w:p>
    <w:p>
      <w:pPr>
        <w:numPr>
          <w:ilvl w:val="0"/>
          <w:numId w:val="0"/>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rPr>
        <w:t>在</w:t>
      </w:r>
      <w:r>
        <w:rPr>
          <w:rFonts w:hint="eastAsia" w:asciiTheme="minorEastAsia" w:hAnsiTheme="minorEastAsia" w:eastAsiaTheme="minorEastAsia"/>
        </w:rPr>
        <w:t>本协议</w:t>
      </w:r>
      <w:r>
        <w:rPr>
          <w:rFonts w:asciiTheme="minorEastAsia" w:hAnsiTheme="minorEastAsia" w:eastAsiaTheme="minorEastAsia"/>
        </w:rPr>
        <w:t>项下产权交易过程中所产生的产权交易费用，包括产权变更、过户等相关税费及其他费用，由甲乙双方按国家有关规定各自承担并自行办理有关事宜。</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第八条 甲方的声明与保证</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甲方对</w:t>
      </w:r>
      <w:r>
        <w:rPr>
          <w:rFonts w:hint="eastAsia" w:asciiTheme="minorEastAsia" w:hAnsiTheme="minorEastAsia" w:eastAsiaTheme="minorEastAsia"/>
          <w:szCs w:val="21"/>
        </w:rPr>
        <w:t>本协议</w:t>
      </w:r>
      <w:r>
        <w:rPr>
          <w:rFonts w:asciiTheme="minorEastAsia" w:hAnsiTheme="minorEastAsia" w:eastAsiaTheme="minorEastAsia"/>
          <w:szCs w:val="21"/>
        </w:rPr>
        <w:t>下的转让标的拥有合法、有效和完整的处分权；</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为签订</w:t>
      </w:r>
      <w:r>
        <w:rPr>
          <w:rFonts w:hint="eastAsia" w:asciiTheme="minorEastAsia" w:hAnsiTheme="minorEastAsia" w:eastAsiaTheme="minorEastAsia"/>
          <w:szCs w:val="21"/>
        </w:rPr>
        <w:t>本协议</w:t>
      </w:r>
      <w:r>
        <w:rPr>
          <w:rFonts w:asciiTheme="minorEastAsia" w:hAnsiTheme="minorEastAsia" w:eastAsiaTheme="minorEastAsia"/>
          <w:szCs w:val="21"/>
        </w:rPr>
        <w:t>之目的向乙方及</w:t>
      </w:r>
      <w:r>
        <w:rPr>
          <w:rFonts w:hint="eastAsia" w:asciiTheme="minorEastAsia" w:hAnsiTheme="minorEastAsia" w:eastAsiaTheme="minorEastAsia"/>
          <w:szCs w:val="21"/>
          <w:lang w:val="en-US" w:eastAsia="zh-CN"/>
        </w:rPr>
        <w:t>杭交所</w:t>
      </w:r>
      <w:r>
        <w:rPr>
          <w:rFonts w:asciiTheme="minorEastAsia" w:hAnsiTheme="minorEastAsia" w:eastAsiaTheme="minorEastAsia"/>
          <w:szCs w:val="21"/>
        </w:rPr>
        <w:t>提交的各项证明文件及资料均为真实、准确、完整的，甲方对所提供材料与标的真实情况的一致性负责，并承担因隐瞒、虚报所引起的一切法律责任；</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成立和标的转让的前提条件均已满足；</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转让标的未设置任何可能影响产权转让的担保或限制，或就转让标的上设置的可能影响标的转让的任何担保或限制，甲方已取得有关权利人的同意或认可。</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第九条 乙方的声明与保证</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rPr>
        <w:t>具有签订和履行</w:t>
      </w:r>
      <w:r>
        <w:rPr>
          <w:rFonts w:hint="eastAsia" w:asciiTheme="minorEastAsia" w:hAnsiTheme="minorEastAsia" w:eastAsiaTheme="minorEastAsia"/>
        </w:rPr>
        <w:t>本协议</w:t>
      </w:r>
      <w:r>
        <w:rPr>
          <w:rFonts w:asciiTheme="minorEastAsia" w:hAnsiTheme="minorEastAsia" w:eastAsiaTheme="minorEastAsia"/>
        </w:rPr>
        <w:t>的能力；</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乙方受让</w:t>
      </w:r>
      <w:r>
        <w:rPr>
          <w:rFonts w:hint="eastAsia" w:asciiTheme="minorEastAsia" w:hAnsiTheme="minorEastAsia" w:eastAsiaTheme="minorEastAsia"/>
          <w:szCs w:val="21"/>
        </w:rPr>
        <w:t>本协议</w:t>
      </w:r>
      <w:r>
        <w:rPr>
          <w:rFonts w:asciiTheme="minorEastAsia" w:hAnsiTheme="minorEastAsia" w:eastAsiaTheme="minorEastAsia"/>
          <w:szCs w:val="21"/>
        </w:rPr>
        <w:t>项下转让标的符合法律、法规的规定，并不违背中国境内的产业政策；</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承诺报名所提交的资料和符合受让条件的相关证明均为真实、准确、合法、有效和完整（含有关附件），并已知悉登记机关办理变更登记手续的有关规定，确保自身受让的主体资格和所提供的所有资料均能符合登记机关的要求。</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所需的包括但不限于授权、审批、公司内部决策等在内的一切批准手续均已合法有效取得，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成立和受让标的的前提条件均已满足。</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bCs/>
        </w:rPr>
        <w:t>乙方充分理解并认可下列事项，并承诺无条件执行：</w:t>
      </w:r>
    </w:p>
    <w:p>
      <w:pPr>
        <w:tabs>
          <w:tab w:val="left" w:pos="426"/>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1）乙方已对转让标的进行了充分的考察，充分了解并接受标的信息发布的全部内容和要求，已完全了解标的现状、法律状态、存在的瑕疵和其他相关情况。已认真考虑了标的经营、行业、市场、政策以及其他不可预计的各项风险因素，愿意承担可能存在的一切交易风险。</w:t>
      </w:r>
    </w:p>
    <w:p>
      <w:pPr>
        <w:tabs>
          <w:tab w:val="left" w:pos="1701"/>
        </w:tabs>
        <w:spacing w:line="360" w:lineRule="auto"/>
        <w:ind w:firstLine="420" w:firstLineChars="200"/>
        <w:rPr>
          <w:rFonts w:asciiTheme="minorEastAsia" w:hAnsiTheme="minorEastAsia" w:eastAsiaTheme="minorEastAsia"/>
        </w:rPr>
      </w:pPr>
      <w:r>
        <w:rPr>
          <w:rFonts w:asciiTheme="minorEastAsia" w:hAnsiTheme="minorEastAsia" w:eastAsiaTheme="minorEastAsia"/>
          <w:bCs/>
        </w:rPr>
        <w:t>（2）所有转让标的严格以现场实物现状进行交易，甲方与</w:t>
      </w:r>
      <w:r>
        <w:rPr>
          <w:rFonts w:hint="eastAsia" w:asciiTheme="minorEastAsia" w:hAnsiTheme="minorEastAsia" w:eastAsiaTheme="minorEastAsia"/>
          <w:bCs/>
          <w:lang w:val="en-US" w:eastAsia="zh-CN"/>
        </w:rPr>
        <w:t>杭交所</w:t>
      </w:r>
      <w:r>
        <w:rPr>
          <w:rFonts w:asciiTheme="minorEastAsia" w:hAnsiTheme="minorEastAsia" w:eastAsiaTheme="minorEastAsia"/>
          <w:bCs/>
        </w:rPr>
        <w:t>不保证转让标的的完整、价值、质量、数量、品质、规格等，乙方提交</w:t>
      </w:r>
      <w:r>
        <w:rPr>
          <w:rFonts w:hint="eastAsia" w:asciiTheme="minorEastAsia" w:hAnsiTheme="minorEastAsia" w:eastAsiaTheme="minorEastAsia"/>
          <w:bCs/>
        </w:rPr>
        <w:t>受让申请材料并且交纳交易保证金</w:t>
      </w:r>
      <w:r>
        <w:rPr>
          <w:rFonts w:asciiTheme="minorEastAsia" w:hAnsiTheme="minorEastAsia" w:eastAsiaTheme="minorEastAsia"/>
          <w:bCs/>
        </w:rPr>
        <w:t>即视为对标的现状的充分了解与认可</w:t>
      </w:r>
      <w:r>
        <w:rPr>
          <w:rFonts w:asciiTheme="minorEastAsia" w:hAnsiTheme="minorEastAsia" w:eastAsiaTheme="minorEastAsia"/>
        </w:rPr>
        <w:t>。</w:t>
      </w:r>
    </w:p>
    <w:p>
      <w:pPr>
        <w:tabs>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rPr>
        <w:t>（3）</w:t>
      </w:r>
      <w:r>
        <w:rPr>
          <w:rFonts w:asciiTheme="minorEastAsia" w:hAnsiTheme="minorEastAsia" w:eastAsiaTheme="minorEastAsia"/>
          <w:bCs/>
        </w:rPr>
        <w:t>标的按实际现状进行转让，并按交付时实际现状移交使用，如遇公告面积、用途和性质等与实际办理有差异时，应以登记机关发证为准，不影响本次转让的成交价和成交关系，不多退少补。</w:t>
      </w: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第十条  违约责任</w:t>
      </w:r>
    </w:p>
    <w:p>
      <w:pPr>
        <w:numPr>
          <w:ilvl w:val="0"/>
          <w:numId w:val="10"/>
        </w:numPr>
        <w:spacing w:line="520" w:lineRule="exact"/>
        <w:ind w:firstLine="420" w:firstLineChars="200"/>
        <w:rPr>
          <w:rFonts w:asciiTheme="minorEastAsia" w:hAnsiTheme="minorEastAsia" w:eastAsiaTheme="minorEastAsia"/>
          <w:szCs w:val="21"/>
          <w:u w:val="none"/>
        </w:rPr>
      </w:pP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生效后，任何一方无故提出终止合同，应按照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lang w:val="en-US" w:eastAsia="zh-CN"/>
        </w:rPr>
        <w:t>10</w:t>
      </w:r>
      <w:r>
        <w:rPr>
          <w:rFonts w:asciiTheme="minorEastAsia" w:hAnsiTheme="minorEastAsia" w:eastAsiaTheme="minorEastAsia"/>
          <w:szCs w:val="21"/>
          <w:u w:val="none"/>
        </w:rPr>
        <w:t>%向对方一次性支付违约金，给对方造成损失的，还应承担赔偿责任。</w:t>
      </w:r>
    </w:p>
    <w:p>
      <w:pPr>
        <w:numPr>
          <w:ilvl w:val="0"/>
          <w:numId w:val="10"/>
        </w:numPr>
        <w:spacing w:line="520" w:lineRule="exact"/>
        <w:ind w:firstLine="420" w:firstLineChars="200"/>
        <w:rPr>
          <w:rFonts w:asciiTheme="minorEastAsia" w:hAnsiTheme="minorEastAsia" w:eastAsiaTheme="minorEastAsia"/>
          <w:szCs w:val="21"/>
          <w:u w:val="none"/>
        </w:rPr>
      </w:pPr>
      <w:r>
        <w:rPr>
          <w:rFonts w:asciiTheme="minorEastAsia" w:hAnsiTheme="minorEastAsia" w:eastAsiaTheme="minorEastAsia"/>
          <w:szCs w:val="21"/>
          <w:u w:val="none"/>
        </w:rPr>
        <w:t>乙方未按合同约定期限支付转让价款的，应向甲方支付逾期付款违约金。违约金按照延迟支付期间应付价款的每日</w:t>
      </w:r>
      <w:r>
        <w:rPr>
          <w:rFonts w:hint="eastAsia" w:asciiTheme="minorEastAsia" w:hAnsiTheme="minorEastAsia" w:eastAsiaTheme="minorEastAsia"/>
          <w:szCs w:val="21"/>
          <w:u w:val="none"/>
        </w:rPr>
        <w:t>万</w:t>
      </w:r>
      <w:r>
        <w:rPr>
          <w:rFonts w:asciiTheme="minorEastAsia" w:hAnsiTheme="minorEastAsia" w:eastAsiaTheme="minorEastAsia"/>
          <w:szCs w:val="21"/>
          <w:u w:val="none"/>
        </w:rPr>
        <w:t>分之</w:t>
      </w:r>
      <w:r>
        <w:rPr>
          <w:rFonts w:hint="eastAsia" w:asciiTheme="minorEastAsia" w:hAnsiTheme="minorEastAsia" w:eastAsiaTheme="minorEastAsia"/>
          <w:szCs w:val="21"/>
          <w:u w:val="none"/>
        </w:rPr>
        <w:t>五</w:t>
      </w:r>
      <w:r>
        <w:rPr>
          <w:rFonts w:asciiTheme="minorEastAsia" w:hAnsiTheme="minorEastAsia" w:eastAsiaTheme="minorEastAsia"/>
          <w:szCs w:val="21"/>
          <w:u w:val="none"/>
        </w:rPr>
        <w:t>计算。逾期付款超过</w:t>
      </w:r>
      <w:r>
        <w:rPr>
          <w:rFonts w:hint="eastAsia" w:asciiTheme="minorEastAsia" w:hAnsiTheme="minorEastAsia" w:eastAsiaTheme="minorEastAsia"/>
          <w:szCs w:val="21"/>
          <w:u w:val="none"/>
        </w:rPr>
        <w:t>10</w:t>
      </w:r>
      <w:r>
        <w:rPr>
          <w:rFonts w:asciiTheme="minorEastAsia" w:hAnsiTheme="minorEastAsia" w:eastAsiaTheme="minorEastAsia"/>
          <w:szCs w:val="21"/>
          <w:u w:val="none"/>
        </w:rPr>
        <w:t>日，甲方有权解除合同，要求乙方另行按照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lang w:val="en-US" w:eastAsia="zh-CN"/>
        </w:rPr>
        <w:t>10</w:t>
      </w:r>
      <w:r>
        <w:rPr>
          <w:rFonts w:asciiTheme="minorEastAsia" w:hAnsiTheme="minorEastAsia" w:eastAsiaTheme="minorEastAsia"/>
          <w:szCs w:val="21"/>
          <w:u w:val="none"/>
        </w:rPr>
        <w:t>%承担违约责任，并要求乙方承担甲方因此造成的损失。</w:t>
      </w:r>
    </w:p>
    <w:p>
      <w:pPr>
        <w:numPr>
          <w:ilvl w:val="0"/>
          <w:numId w:val="10"/>
        </w:numPr>
        <w:spacing w:line="520" w:lineRule="exact"/>
        <w:ind w:firstLine="420" w:firstLineChars="200"/>
        <w:rPr>
          <w:rFonts w:asciiTheme="minorEastAsia" w:hAnsiTheme="minorEastAsia" w:eastAsiaTheme="minorEastAsia"/>
          <w:szCs w:val="21"/>
          <w:u w:val="none"/>
        </w:rPr>
      </w:pPr>
      <w:r>
        <w:rPr>
          <w:rFonts w:asciiTheme="minorEastAsia" w:hAnsiTheme="minorEastAsia" w:eastAsiaTheme="minorEastAsia"/>
          <w:szCs w:val="21"/>
          <w:u w:val="none"/>
        </w:rPr>
        <w:t>甲方未按</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约定交割转让标的的，每延期一日，向乙方支付合同价款的</w:t>
      </w:r>
      <w:r>
        <w:rPr>
          <w:rFonts w:hint="eastAsia" w:asciiTheme="minorEastAsia" w:hAnsiTheme="minorEastAsia" w:eastAsiaTheme="minorEastAsia"/>
          <w:szCs w:val="21"/>
          <w:u w:val="none"/>
        </w:rPr>
        <w:t>万</w:t>
      </w:r>
      <w:r>
        <w:rPr>
          <w:rFonts w:asciiTheme="minorEastAsia" w:hAnsiTheme="minorEastAsia" w:eastAsiaTheme="minorEastAsia"/>
          <w:szCs w:val="21"/>
          <w:u w:val="none"/>
        </w:rPr>
        <w:t>分</w:t>
      </w:r>
    </w:p>
    <w:p>
      <w:pPr>
        <w:spacing w:line="520" w:lineRule="exact"/>
        <w:rPr>
          <w:rFonts w:asciiTheme="minorEastAsia" w:hAnsiTheme="minorEastAsia" w:eastAsiaTheme="minorEastAsia"/>
          <w:szCs w:val="21"/>
          <w:u w:val="none"/>
        </w:rPr>
      </w:pPr>
      <w:r>
        <w:rPr>
          <w:rFonts w:asciiTheme="minorEastAsia" w:hAnsiTheme="minorEastAsia" w:eastAsiaTheme="minorEastAsia"/>
          <w:szCs w:val="21"/>
          <w:u w:val="none"/>
        </w:rPr>
        <w:t>之</w:t>
      </w:r>
      <w:r>
        <w:rPr>
          <w:rFonts w:hint="eastAsia" w:asciiTheme="minorEastAsia" w:hAnsiTheme="minorEastAsia" w:eastAsiaTheme="minorEastAsia"/>
          <w:szCs w:val="21"/>
          <w:u w:val="none"/>
        </w:rPr>
        <w:t>五</w:t>
      </w:r>
      <w:r>
        <w:rPr>
          <w:rFonts w:asciiTheme="minorEastAsia" w:hAnsiTheme="minorEastAsia" w:eastAsiaTheme="minorEastAsia"/>
          <w:szCs w:val="21"/>
          <w:u w:val="none"/>
        </w:rPr>
        <w:t>作为违约金。逾期交付超过</w:t>
      </w:r>
      <w:r>
        <w:rPr>
          <w:rFonts w:hint="eastAsia" w:asciiTheme="minorEastAsia" w:hAnsiTheme="minorEastAsia" w:eastAsiaTheme="minorEastAsia"/>
          <w:szCs w:val="21"/>
          <w:u w:val="none"/>
        </w:rPr>
        <w:t>10</w:t>
      </w:r>
      <w:r>
        <w:rPr>
          <w:rFonts w:asciiTheme="minorEastAsia" w:hAnsiTheme="minorEastAsia" w:eastAsiaTheme="minorEastAsia"/>
          <w:szCs w:val="21"/>
          <w:u w:val="none"/>
        </w:rPr>
        <w:t>日，乙方有权解除</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，并要求甲方另行按照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rPr>
        <w:t>10</w:t>
      </w:r>
      <w:r>
        <w:rPr>
          <w:rFonts w:asciiTheme="minorEastAsia" w:hAnsiTheme="minorEastAsia" w:eastAsiaTheme="minorEastAsia"/>
          <w:szCs w:val="21"/>
          <w:u w:val="none"/>
        </w:rPr>
        <w:t>%向乙方支付违约金。</w:t>
      </w:r>
    </w:p>
    <w:p>
      <w:pPr>
        <w:numPr>
          <w:ilvl w:val="0"/>
          <w:numId w:val="10"/>
        </w:numPr>
        <w:spacing w:line="520" w:lineRule="exact"/>
        <w:ind w:firstLine="420" w:firstLineChars="200"/>
        <w:rPr>
          <w:rFonts w:asciiTheme="minorEastAsia" w:hAnsiTheme="minorEastAsia" w:eastAsiaTheme="minorEastAsia"/>
          <w:szCs w:val="21"/>
          <w:u w:val="single"/>
        </w:rPr>
      </w:pPr>
      <w:r>
        <w:rPr>
          <w:rFonts w:asciiTheme="minorEastAsia" w:hAnsiTheme="minorEastAsia" w:eastAsiaTheme="minorEastAsia"/>
          <w:szCs w:val="21"/>
          <w:u w:val="none"/>
        </w:rPr>
        <w:t>标的存在重大事项未披露，对标的可能造成重大不利影响，或可能影响转让价格的，乙方有权解除合同，并要求甲方按照</w:t>
      </w:r>
      <w:r>
        <w:rPr>
          <w:rFonts w:hint="eastAsia" w:asciiTheme="minorEastAsia" w:hAnsiTheme="minorEastAsia" w:eastAsiaTheme="minorEastAsia"/>
          <w:szCs w:val="21"/>
          <w:u w:val="none"/>
        </w:rPr>
        <w:t>本协议</w:t>
      </w:r>
      <w:r>
        <w:rPr>
          <w:rFonts w:asciiTheme="minorEastAsia" w:hAnsiTheme="minorEastAsia" w:eastAsiaTheme="minorEastAsia"/>
          <w:szCs w:val="21"/>
          <w:u w:val="none"/>
        </w:rPr>
        <w:t>总转让价款的</w:t>
      </w:r>
      <w:r>
        <w:rPr>
          <w:rFonts w:hint="eastAsia" w:asciiTheme="minorEastAsia" w:hAnsiTheme="minorEastAsia" w:eastAsiaTheme="minorEastAsia"/>
          <w:szCs w:val="21"/>
          <w:u w:val="none"/>
          <w:lang w:val="en-US" w:eastAsia="zh-CN"/>
        </w:rPr>
        <w:t>10</w:t>
      </w:r>
      <w:r>
        <w:rPr>
          <w:rFonts w:asciiTheme="minorEastAsia" w:hAnsiTheme="minorEastAsia" w:eastAsiaTheme="minorEastAsia"/>
          <w:szCs w:val="21"/>
          <w:u w:val="none"/>
        </w:rPr>
        <w:t>%承担违约责任。乙方不解除合同的，有权要求甲方就有关事项进行补偿。补偿金额应相当于上述未披露事项</w:t>
      </w:r>
      <w:r>
        <w:rPr>
          <w:rFonts w:asciiTheme="minorEastAsia" w:hAnsiTheme="minorEastAsia" w:eastAsiaTheme="minorEastAsia"/>
          <w:szCs w:val="21"/>
        </w:rPr>
        <w:t>可能导致的乙方损失的损失数额。</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一</w:t>
      </w:r>
      <w:r>
        <w:rPr>
          <w:rFonts w:asciiTheme="minorEastAsia" w:hAnsiTheme="minorEastAsia" w:eastAsiaTheme="minorEastAsia"/>
          <w:b/>
          <w:bCs/>
          <w:color w:val="auto"/>
          <w:szCs w:val="21"/>
        </w:rPr>
        <w:t>条   合同的变更和解除</w:t>
      </w:r>
    </w:p>
    <w:p>
      <w:pPr>
        <w:numPr>
          <w:ilvl w:val="0"/>
          <w:numId w:val="11"/>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当事人双方协商一致，可以变更或解除</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w:t>
      </w:r>
    </w:p>
    <w:p>
      <w:pPr>
        <w:numPr>
          <w:ilvl w:val="0"/>
          <w:numId w:val="11"/>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发生下列情况之一时，一方可以解除</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（1）由于不可抗力或不可归责于双方的原因致使</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的目的无法实现的；</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（2）另一方丧失实际履约能力的；</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（3）另一方严重违约致使不能实现合同目的的；</w:t>
      </w:r>
    </w:p>
    <w:p>
      <w:p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（4）另一方出现</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第十条所述违约情形的。</w:t>
      </w:r>
    </w:p>
    <w:p>
      <w:pPr>
        <w:numPr>
          <w:ilvl w:val="0"/>
          <w:numId w:val="11"/>
        </w:numPr>
        <w:spacing w:line="520" w:lineRule="exact"/>
        <w:ind w:left="0"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当事人双方协商一致，在不影响合同主要条款继续履行的前提下，可以变更</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。变更或解除</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均应采用书面形式。</w:t>
      </w:r>
    </w:p>
    <w:p>
      <w:pPr>
        <w:spacing w:line="520" w:lineRule="exact"/>
        <w:ind w:firstLine="420" w:firstLineChars="200"/>
        <w:rPr>
          <w:rFonts w:asciiTheme="minorEastAsia" w:hAnsiTheme="minorEastAsia" w:eastAsiaTheme="minorEastAsia"/>
          <w:color w:val="auto"/>
          <w:szCs w:val="21"/>
        </w:rPr>
      </w:pPr>
    </w:p>
    <w:p>
      <w:pPr>
        <w:spacing w:line="360" w:lineRule="auto"/>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二</w:t>
      </w:r>
      <w:r>
        <w:rPr>
          <w:rFonts w:asciiTheme="minorEastAsia" w:hAnsiTheme="minorEastAsia" w:eastAsiaTheme="minorEastAsia"/>
          <w:b/>
          <w:bCs/>
          <w:color w:val="auto"/>
          <w:szCs w:val="21"/>
        </w:rPr>
        <w:t>条 通知与送达</w:t>
      </w:r>
    </w:p>
    <w:p>
      <w:pPr>
        <w:numPr>
          <w:ilvl w:val="0"/>
          <w:numId w:val="12"/>
        </w:numPr>
        <w:spacing w:line="360" w:lineRule="auto"/>
        <w:ind w:firstLine="420" w:firstLineChars="200"/>
        <w:rPr>
          <w:rFonts w:asciiTheme="minorEastAsia" w:hAnsiTheme="minorEastAsia" w:eastAsiaTheme="minorEastAsia"/>
          <w:bCs/>
          <w:color w:val="auto"/>
          <w:szCs w:val="21"/>
        </w:rPr>
      </w:pPr>
      <w:r>
        <w:rPr>
          <w:rFonts w:asciiTheme="minorEastAsia" w:hAnsiTheme="minorEastAsia" w:eastAsiaTheme="minorEastAsia"/>
          <w:bCs/>
          <w:color w:val="auto"/>
          <w:szCs w:val="21"/>
        </w:rPr>
        <w:t>因履行</w:t>
      </w: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而发生的一方发给另一方的通知或信件应是书面的，按</w:t>
      </w:r>
      <w:r>
        <w:rPr>
          <w:rFonts w:hint="eastAsia" w:asciiTheme="minorEastAsia" w:hAnsiTheme="minorEastAsia" w:eastAsiaTheme="minorEastAsia"/>
          <w:bCs/>
          <w:color w:val="auto"/>
          <w:szCs w:val="21"/>
        </w:rPr>
        <w:t>本协议</w:t>
      </w:r>
      <w:r>
        <w:rPr>
          <w:rFonts w:asciiTheme="minorEastAsia" w:hAnsiTheme="minorEastAsia" w:eastAsiaTheme="minorEastAsia"/>
          <w:bCs/>
          <w:color w:val="auto"/>
          <w:szCs w:val="21"/>
        </w:rPr>
        <w:t>内所示下列地址发送。通知或信件应由专人送交或通过邮政局传递。派人送交，签收时生效；如邮政局传送，则于送达时视为正式送交。更改地址要在5日之内以书面通知对方，如因一方未通知地址变更导致送达不能或约定地址无人接收通知或信件的，则在一方向约定地址寄送通知或信件之日起第5日视为送达。</w:t>
      </w:r>
    </w:p>
    <w:p>
      <w:pPr>
        <w:numPr>
          <w:ilvl w:val="0"/>
          <w:numId w:val="12"/>
        </w:numPr>
        <w:spacing w:line="360" w:lineRule="auto"/>
        <w:ind w:firstLine="420" w:firstLineChars="200"/>
        <w:rPr>
          <w:rFonts w:asciiTheme="minorEastAsia" w:hAnsiTheme="minorEastAsia" w:eastAsiaTheme="minorEastAsia"/>
          <w:bCs/>
          <w:color w:val="auto"/>
          <w:szCs w:val="21"/>
        </w:rPr>
      </w:pPr>
      <w:r>
        <w:rPr>
          <w:rFonts w:asciiTheme="minorEastAsia" w:hAnsiTheme="minorEastAsia" w:eastAsiaTheme="minorEastAsia"/>
          <w:bCs/>
          <w:color w:val="auto"/>
          <w:szCs w:val="21"/>
        </w:rPr>
        <w:t>双方通讯地址如下：</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甲方：</w:t>
      </w:r>
      <w:r>
        <w:rPr>
          <w:rFonts w:hint="eastAsia" w:asciiTheme="minorEastAsia" w:hAnsiTheme="minorEastAsia" w:eastAsiaTheme="minorEastAsia"/>
          <w:bCs/>
          <w:color w:val="auto"/>
        </w:rPr>
        <w:t>杭州南苑（控股）集团有限公司</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地址：</w:t>
      </w:r>
      <w:r>
        <w:rPr>
          <w:rFonts w:hint="eastAsia" w:asciiTheme="minorEastAsia" w:hAnsiTheme="minorEastAsia" w:eastAsiaTheme="minorEastAsia"/>
          <w:bCs/>
          <w:color w:val="auto"/>
        </w:rPr>
        <w:t>杭州市临平区南苑街道发展大厦1501室</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电话：</w:t>
      </w:r>
      <w:r>
        <w:rPr>
          <w:rFonts w:hint="eastAsia" w:asciiTheme="minorEastAsia" w:hAnsiTheme="minorEastAsia" w:eastAsiaTheme="minorEastAsia"/>
          <w:bCs/>
          <w:color w:val="auto"/>
        </w:rPr>
        <w:t>0571-86168820</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邮编：</w:t>
      </w:r>
      <w:r>
        <w:rPr>
          <w:rFonts w:hint="eastAsia" w:asciiTheme="minorEastAsia" w:hAnsiTheme="minorEastAsia" w:eastAsiaTheme="minorEastAsia"/>
          <w:bCs/>
          <w:color w:val="auto"/>
        </w:rPr>
        <w:t>3111</w:t>
      </w:r>
      <w:r>
        <w:rPr>
          <w:rFonts w:hint="eastAsia" w:asciiTheme="minorEastAsia" w:hAnsiTheme="minorEastAsia" w:eastAsiaTheme="minorEastAsia"/>
          <w:bCs/>
          <w:color w:val="auto"/>
          <w:lang w:val="en-US" w:eastAsia="zh-CN"/>
        </w:rPr>
        <w:t>00</w:t>
      </w:r>
    </w:p>
    <w:p>
      <w:pPr>
        <w:spacing w:line="360" w:lineRule="auto"/>
        <w:ind w:firstLine="420" w:firstLineChars="200"/>
        <w:rPr>
          <w:rFonts w:asciiTheme="minorEastAsia" w:hAnsiTheme="minorEastAsia" w:eastAsiaTheme="minorEastAsia"/>
          <w:bCs/>
          <w:color w:val="auto"/>
        </w:rPr>
      </w:pP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乙方：</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地址：</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电话：</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邮编：</w:t>
      </w:r>
    </w:p>
    <w:p>
      <w:pPr>
        <w:spacing w:line="360" w:lineRule="auto"/>
        <w:ind w:firstLine="420" w:firstLineChars="200"/>
        <w:rPr>
          <w:rFonts w:asciiTheme="minorEastAsia" w:hAnsiTheme="minorEastAsia" w:eastAsiaTheme="minorEastAsia"/>
          <w:bCs/>
          <w:color w:val="auto"/>
        </w:rPr>
      </w:pPr>
      <w:r>
        <w:rPr>
          <w:rFonts w:asciiTheme="minorEastAsia" w:hAnsiTheme="minorEastAsia" w:eastAsiaTheme="minorEastAsia"/>
          <w:bCs/>
          <w:color w:val="auto"/>
        </w:rPr>
        <w:t>传真：</w:t>
      </w:r>
    </w:p>
    <w:p>
      <w:pPr>
        <w:spacing w:line="520" w:lineRule="exact"/>
        <w:ind w:firstLine="420" w:firstLineChars="200"/>
        <w:rPr>
          <w:rFonts w:asciiTheme="minorEastAsia" w:hAnsiTheme="minorEastAsia" w:eastAsiaTheme="minorEastAsia"/>
          <w:color w:val="auto"/>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三</w:t>
      </w:r>
      <w:r>
        <w:rPr>
          <w:rFonts w:asciiTheme="minorEastAsia" w:hAnsiTheme="minorEastAsia" w:eastAsiaTheme="minorEastAsia"/>
          <w:b/>
          <w:bCs/>
          <w:color w:val="auto"/>
          <w:szCs w:val="21"/>
        </w:rPr>
        <w:t>条 管辖及争议解决方式</w:t>
      </w:r>
    </w:p>
    <w:p>
      <w:pPr>
        <w:numPr>
          <w:ilvl w:val="0"/>
          <w:numId w:val="13"/>
        </w:numPr>
        <w:spacing w:line="5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及实物资产交易中的行为均适用中华人民共和国法律。</w:t>
      </w:r>
    </w:p>
    <w:p>
      <w:pPr>
        <w:numPr>
          <w:ilvl w:val="0"/>
          <w:numId w:val="13"/>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有关</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的解释或履行，当事人之间发生争议的，应由双方协商解决；协商解决不成的，依法甲方当地人民法院起诉。</w:t>
      </w:r>
    </w:p>
    <w:p>
      <w:pPr>
        <w:spacing w:line="520" w:lineRule="exact"/>
        <w:ind w:firstLine="420" w:firstLineChars="200"/>
        <w:rPr>
          <w:rFonts w:asciiTheme="minorEastAsia" w:hAnsiTheme="minorEastAsia" w:eastAsiaTheme="minorEastAsia"/>
          <w:color w:val="auto"/>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四</w:t>
      </w:r>
      <w:r>
        <w:rPr>
          <w:rFonts w:asciiTheme="minorEastAsia" w:hAnsiTheme="minorEastAsia" w:eastAsiaTheme="minorEastAsia"/>
          <w:b/>
          <w:bCs/>
          <w:color w:val="auto"/>
          <w:szCs w:val="21"/>
        </w:rPr>
        <w:t>条   合同的生效</w:t>
      </w:r>
    </w:p>
    <w:p>
      <w:pPr>
        <w:spacing w:line="52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自甲乙双方签订</w:t>
      </w:r>
      <w:r>
        <w:rPr>
          <w:rFonts w:asciiTheme="minorEastAsia" w:hAnsiTheme="minorEastAsia" w:eastAsiaTheme="minorEastAsia"/>
          <w:color w:val="auto"/>
        </w:rPr>
        <w:t>之日起生效</w:t>
      </w:r>
      <w:r>
        <w:rPr>
          <w:rFonts w:asciiTheme="minorEastAsia" w:hAnsiTheme="minorEastAsia" w:eastAsiaTheme="minorEastAsia"/>
          <w:color w:val="auto"/>
          <w:szCs w:val="21"/>
        </w:rPr>
        <w:t>。</w:t>
      </w:r>
    </w:p>
    <w:p>
      <w:pPr>
        <w:spacing w:line="520" w:lineRule="exact"/>
        <w:ind w:firstLine="420" w:firstLineChars="200"/>
        <w:rPr>
          <w:rFonts w:asciiTheme="minorEastAsia" w:hAnsiTheme="minorEastAsia" w:eastAsiaTheme="minorEastAsia"/>
          <w:color w:val="auto"/>
          <w:szCs w:val="21"/>
        </w:rPr>
      </w:pPr>
    </w:p>
    <w:p>
      <w:pPr>
        <w:spacing w:line="520" w:lineRule="exact"/>
        <w:ind w:firstLine="422" w:firstLineChars="200"/>
        <w:rPr>
          <w:rFonts w:asciiTheme="minorEastAsia" w:hAnsiTheme="minorEastAsia" w:eastAsiaTheme="minorEastAsia"/>
          <w:b/>
          <w:bCs/>
          <w:color w:val="auto"/>
          <w:szCs w:val="21"/>
        </w:rPr>
      </w:pPr>
      <w:r>
        <w:rPr>
          <w:rFonts w:asciiTheme="minorEastAsia" w:hAnsiTheme="minorEastAsia" w:eastAsiaTheme="minorEastAsia"/>
          <w:b/>
          <w:bCs/>
          <w:color w:val="auto"/>
          <w:szCs w:val="21"/>
        </w:rPr>
        <w:t>第十</w:t>
      </w:r>
      <w:r>
        <w:rPr>
          <w:rFonts w:hint="eastAsia" w:asciiTheme="minorEastAsia" w:hAnsiTheme="minorEastAsia" w:eastAsiaTheme="minorEastAsia"/>
          <w:b/>
          <w:bCs/>
          <w:color w:val="auto"/>
          <w:szCs w:val="21"/>
        </w:rPr>
        <w:t>五</w:t>
      </w:r>
      <w:r>
        <w:rPr>
          <w:rFonts w:asciiTheme="minorEastAsia" w:hAnsiTheme="minorEastAsia" w:eastAsiaTheme="minorEastAsia"/>
          <w:b/>
          <w:bCs/>
          <w:color w:val="auto"/>
          <w:szCs w:val="21"/>
        </w:rPr>
        <w:t>条   其他</w:t>
      </w:r>
    </w:p>
    <w:p>
      <w:pPr>
        <w:numPr>
          <w:ilvl w:val="0"/>
          <w:numId w:val="14"/>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szCs w:val="21"/>
        </w:rPr>
        <w:t>双方对</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内容的变更或补充应采用书面形式订立，并作为</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的附件。</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的附件与</w:t>
      </w:r>
      <w:r>
        <w:rPr>
          <w:rFonts w:hint="eastAsia" w:asciiTheme="minorEastAsia" w:hAnsiTheme="minorEastAsia" w:eastAsiaTheme="minorEastAsia"/>
          <w:color w:val="auto"/>
          <w:szCs w:val="21"/>
        </w:rPr>
        <w:t>本协议</w:t>
      </w:r>
      <w:r>
        <w:rPr>
          <w:rFonts w:asciiTheme="minorEastAsia" w:hAnsiTheme="minorEastAsia" w:eastAsiaTheme="minorEastAsia"/>
          <w:color w:val="auto"/>
          <w:szCs w:val="21"/>
        </w:rPr>
        <w:t>具有同等的法律效力。</w:t>
      </w:r>
    </w:p>
    <w:p>
      <w:pPr>
        <w:numPr>
          <w:ilvl w:val="0"/>
          <w:numId w:val="14"/>
        </w:numPr>
        <w:spacing w:line="520" w:lineRule="exact"/>
        <w:ind w:firstLine="420" w:firstLineChars="200"/>
        <w:rPr>
          <w:rFonts w:asciiTheme="minorEastAsia" w:hAnsiTheme="minorEastAsia" w:eastAsiaTheme="minorEastAsia"/>
          <w:color w:val="auto"/>
          <w:szCs w:val="21"/>
        </w:rPr>
      </w:pPr>
      <w:r>
        <w:rPr>
          <w:rFonts w:asciiTheme="minorEastAsia" w:hAnsiTheme="minorEastAsia" w:eastAsiaTheme="minorEastAsia"/>
          <w:color w:val="auto"/>
        </w:rPr>
        <w:t>甲乙双方不得以交易期间资产损耗、减值等理由对</w:t>
      </w:r>
      <w:r>
        <w:rPr>
          <w:rFonts w:hint="eastAsia" w:asciiTheme="minorEastAsia" w:hAnsiTheme="minorEastAsia" w:eastAsiaTheme="minorEastAsia"/>
          <w:color w:val="auto"/>
        </w:rPr>
        <w:t>本协议</w:t>
      </w:r>
      <w:r>
        <w:rPr>
          <w:rFonts w:asciiTheme="minorEastAsia" w:hAnsiTheme="minorEastAsia" w:eastAsiaTheme="minorEastAsia"/>
          <w:color w:val="auto"/>
        </w:rPr>
        <w:t>已达成的交易条件和交易价格进行调整。</w:t>
      </w:r>
    </w:p>
    <w:p>
      <w:pPr>
        <w:numPr>
          <w:ilvl w:val="0"/>
          <w:numId w:val="14"/>
        </w:num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本协议</w:t>
      </w:r>
      <w:r>
        <w:rPr>
          <w:rFonts w:asciiTheme="minorEastAsia" w:hAnsiTheme="minorEastAsia" w:eastAsiaTheme="minorEastAsia"/>
          <w:szCs w:val="21"/>
        </w:rPr>
        <w:t>壹式</w:t>
      </w:r>
      <w:r>
        <w:rPr>
          <w:rFonts w:hint="eastAsia" w:asciiTheme="minorEastAsia" w:hAnsiTheme="minorEastAsia" w:eastAsiaTheme="minorEastAsia"/>
          <w:szCs w:val="21"/>
          <w:u w:val="single"/>
        </w:rPr>
        <w:t>肆</w:t>
      </w:r>
      <w:r>
        <w:rPr>
          <w:rFonts w:asciiTheme="minorEastAsia" w:hAnsiTheme="minorEastAsia" w:eastAsiaTheme="minorEastAsia"/>
          <w:szCs w:val="21"/>
        </w:rPr>
        <w:t>份，甲</w:t>
      </w:r>
      <w:r>
        <w:rPr>
          <w:rFonts w:hint="eastAsia" w:asciiTheme="minorEastAsia" w:hAnsiTheme="minorEastAsia" w:eastAsiaTheme="minorEastAsia"/>
          <w:szCs w:val="21"/>
        </w:rPr>
        <w:t>方</w:t>
      </w:r>
      <w:r>
        <w:rPr>
          <w:rFonts w:asciiTheme="minorEastAsia" w:hAnsiTheme="minorEastAsia" w:eastAsiaTheme="minorEastAsia"/>
          <w:szCs w:val="21"/>
        </w:rPr>
        <w:t>执</w:t>
      </w:r>
      <w:r>
        <w:rPr>
          <w:rFonts w:hint="eastAsia" w:asciiTheme="minorEastAsia" w:hAnsiTheme="minorEastAsia" w:eastAsiaTheme="minorEastAsia"/>
          <w:szCs w:val="21"/>
          <w:u w:val="single"/>
        </w:rPr>
        <w:t>贰</w:t>
      </w:r>
      <w:r>
        <w:rPr>
          <w:rFonts w:asciiTheme="minorEastAsia" w:hAnsiTheme="minorEastAsia" w:eastAsiaTheme="minorEastAsia"/>
          <w:szCs w:val="21"/>
        </w:rPr>
        <w:t>份，乙</w:t>
      </w:r>
      <w:r>
        <w:rPr>
          <w:rFonts w:hint="eastAsia" w:asciiTheme="minorEastAsia" w:hAnsiTheme="minorEastAsia" w:eastAsiaTheme="minorEastAsia"/>
          <w:szCs w:val="21"/>
        </w:rPr>
        <w:t>方执</w:t>
      </w:r>
      <w:r>
        <w:rPr>
          <w:rFonts w:hint="eastAsia" w:asciiTheme="minorEastAsia" w:hAnsiTheme="minorEastAsia" w:eastAsiaTheme="minorEastAsia"/>
          <w:szCs w:val="21"/>
          <w:u w:val="single"/>
        </w:rPr>
        <w:t>壹</w:t>
      </w:r>
      <w:r>
        <w:rPr>
          <w:rFonts w:hint="eastAsia" w:asciiTheme="minorEastAsia" w:hAnsiTheme="minorEastAsia" w:eastAsiaTheme="minorEastAsia"/>
          <w:szCs w:val="21"/>
        </w:rPr>
        <w:t>份</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杭交所</w:t>
      </w:r>
      <w:r>
        <w:rPr>
          <w:rFonts w:asciiTheme="minorEastAsia" w:hAnsiTheme="minorEastAsia" w:eastAsiaTheme="minorEastAsia"/>
          <w:szCs w:val="21"/>
        </w:rPr>
        <w:t>留存壹份用于备案并可作为</w:t>
      </w:r>
      <w:r>
        <w:rPr>
          <w:rFonts w:hint="eastAsia" w:asciiTheme="minorEastAsia" w:hAnsiTheme="minorEastAsia" w:eastAsiaTheme="minorEastAsia"/>
          <w:szCs w:val="21"/>
          <w:lang w:val="en-US" w:eastAsia="zh-CN"/>
        </w:rPr>
        <w:t>杭交所</w:t>
      </w:r>
      <w:r>
        <w:rPr>
          <w:rFonts w:asciiTheme="minorEastAsia" w:hAnsiTheme="minorEastAsia" w:eastAsiaTheme="minorEastAsia"/>
          <w:szCs w:val="21"/>
        </w:rPr>
        <w:t>处置合同项下有关款项和费用的依据。</w:t>
      </w:r>
    </w:p>
    <w:p>
      <w:pPr>
        <w:spacing w:line="520" w:lineRule="exact"/>
        <w:rPr>
          <w:rFonts w:asciiTheme="minorEastAsia" w:hAnsiTheme="minorEastAsia" w:eastAsiaTheme="minorEastAsia"/>
          <w:szCs w:val="21"/>
        </w:rPr>
      </w:pPr>
    </w:p>
    <w:p>
      <w:pPr>
        <w:spacing w:line="520" w:lineRule="exact"/>
        <w:rPr>
          <w:rFonts w:asciiTheme="minorEastAsia" w:hAnsiTheme="minorEastAsia" w:eastAsiaTheme="minorEastAsia"/>
          <w:szCs w:val="21"/>
        </w:rPr>
      </w:pPr>
      <w:r>
        <w:rPr>
          <w:rFonts w:asciiTheme="minorEastAsia" w:hAnsiTheme="minorEastAsia" w:eastAsiaTheme="minorEastAsia"/>
          <w:szCs w:val="21"/>
        </w:rPr>
        <w:br w:type="page"/>
      </w:r>
      <w:r>
        <w:rPr>
          <w:rFonts w:asciiTheme="minorEastAsia" w:hAnsiTheme="minorEastAsia" w:eastAsiaTheme="minorEastAsia"/>
          <w:szCs w:val="21"/>
        </w:rPr>
        <w:t>（此页为《</w:t>
      </w:r>
      <w:r>
        <w:rPr>
          <w:rFonts w:hint="eastAsia" w:asciiTheme="minorEastAsia" w:hAnsiTheme="minorEastAsia" w:eastAsiaTheme="minorEastAsia"/>
          <w:szCs w:val="21"/>
          <w:u w:val="single"/>
        </w:rPr>
        <w:t>大美公寓</w:t>
      </w:r>
      <w:r>
        <w:rPr>
          <w:rFonts w:hint="eastAsia" w:asciiTheme="minorEastAsia" w:hAnsiTheme="minorEastAsia" w:eastAsiaTheme="minorEastAsia"/>
          <w:szCs w:val="21"/>
          <w:u w:val="single"/>
          <w:lang w:val="en-US" w:eastAsia="zh-CN"/>
        </w:rPr>
        <w:t>**号</w:t>
      </w:r>
      <w:r>
        <w:rPr>
          <w:rFonts w:hint="eastAsia" w:asciiTheme="minorEastAsia" w:hAnsiTheme="minorEastAsia" w:eastAsiaTheme="minorEastAsia"/>
          <w:szCs w:val="21"/>
          <w:u w:val="single"/>
        </w:rPr>
        <w:t>地下储藏室使用权转让协议</w:t>
      </w:r>
      <w:r>
        <w:rPr>
          <w:rFonts w:asciiTheme="minorEastAsia" w:hAnsiTheme="minorEastAsia" w:eastAsiaTheme="minorEastAsia"/>
          <w:szCs w:val="21"/>
        </w:rPr>
        <w:t>》签署页，无正文）</w:t>
      </w:r>
    </w:p>
    <w:p>
      <w:pPr>
        <w:spacing w:line="520" w:lineRule="exact"/>
        <w:rPr>
          <w:rFonts w:asciiTheme="minorEastAsia" w:hAnsiTheme="minorEastAsia" w:eastAsiaTheme="minorEastAsia"/>
          <w:szCs w:val="21"/>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转让方（甲方）：</w:t>
      </w:r>
      <w:r>
        <w:rPr>
          <w:rFonts w:hint="eastAsia" w:asciiTheme="minorEastAsia" w:hAnsiTheme="minorEastAsia" w:eastAsiaTheme="minorEastAsia"/>
          <w:b/>
          <w:sz w:val="28"/>
          <w:szCs w:val="28"/>
        </w:rPr>
        <w:t>杭州南苑控股（集团）有限公司</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受让方（乙方）：</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b/>
          <w:sz w:val="28"/>
          <w:szCs w:val="28"/>
        </w:rPr>
      </w:pPr>
    </w:p>
    <w:p>
      <w:pPr>
        <w:spacing w:line="360" w:lineRule="auto"/>
        <w:rPr>
          <w:b/>
          <w:sz w:val="28"/>
          <w:szCs w:val="28"/>
        </w:rPr>
      </w:pPr>
    </w:p>
    <w:p>
      <w:pPr>
        <w:spacing w:line="360" w:lineRule="auto"/>
        <w:rPr>
          <w:b/>
          <w:sz w:val="28"/>
          <w:szCs w:val="28"/>
        </w:rPr>
      </w:pPr>
    </w:p>
    <w:p/>
    <w:p/>
    <w:p/>
    <w:p/>
    <w:p/>
    <w:p/>
    <w:p/>
    <w:p/>
    <w:p/>
    <w:sectPr>
      <w:pgSz w:w="11906" w:h="16838"/>
      <w:pgMar w:top="1928" w:right="1531" w:bottom="170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F5E0"/>
    <w:multiLevelType w:val="singleLevel"/>
    <w:tmpl w:val="C349F5E0"/>
    <w:lvl w:ilvl="0" w:tentative="0">
      <w:start w:val="1"/>
      <w:numFmt w:val="decimal"/>
      <w:suff w:val="space"/>
      <w:lvlText w:val="%1."/>
      <w:lvlJc w:val="left"/>
    </w:lvl>
  </w:abstractNum>
  <w:abstractNum w:abstractNumId="1">
    <w:nsid w:val="33881872"/>
    <w:multiLevelType w:val="multilevel"/>
    <w:tmpl w:val="3388187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2">
    <w:nsid w:val="3C7E6308"/>
    <w:multiLevelType w:val="multilevel"/>
    <w:tmpl w:val="3C7E6308"/>
    <w:lvl w:ilvl="0" w:tentative="0">
      <w:start w:val="1"/>
      <w:numFmt w:val="chineseCountingThousand"/>
      <w:lvlText w:val="%1、"/>
      <w:lvlJc w:val="left"/>
      <w:pPr>
        <w:tabs>
          <w:tab w:val="left" w:pos="907"/>
        </w:tabs>
        <w:ind w:left="0" w:firstLine="567"/>
      </w:pPr>
      <w:rPr>
        <w:rFonts w:hint="eastAsia" w:ascii="黑体" w:hAnsi="黑体" w:eastAsia="黑体" w:cs="Times New Roman"/>
      </w:rPr>
    </w:lvl>
    <w:lvl w:ilvl="1" w:tentative="0">
      <w:start w:val="1"/>
      <w:numFmt w:val="decimal"/>
      <w:lvlText w:val="%2、"/>
      <w:lvlJc w:val="left"/>
      <w:pPr>
        <w:tabs>
          <w:tab w:val="left" w:pos="776"/>
        </w:tabs>
        <w:ind w:left="0" w:firstLine="720"/>
      </w:pPr>
      <w:rPr>
        <w:rFonts w:hint="eastAsia"/>
        <w:sz w:val="28"/>
        <w:szCs w:val="28"/>
      </w:rPr>
    </w:lvl>
    <w:lvl w:ilvl="2" w:tentative="0">
      <w:start w:val="1"/>
      <w:numFmt w:val="decimal"/>
      <w:pStyle w:val="17"/>
      <w:lvlText w:val="%3）、"/>
      <w:lvlJc w:val="left"/>
      <w:pPr>
        <w:tabs>
          <w:tab w:val="left" w:pos="1260"/>
        </w:tabs>
        <w:ind w:left="-197" w:firstLine="737"/>
      </w:pPr>
      <w:rPr>
        <w:rFonts w:hint="default"/>
      </w:rPr>
    </w:lvl>
    <w:lvl w:ilvl="3" w:tentative="0">
      <w:start w:val="1"/>
      <w:numFmt w:val="decimal"/>
      <w:lvlText w:val="%4）"/>
      <w:lvlJc w:val="left"/>
      <w:pPr>
        <w:tabs>
          <w:tab w:val="left" w:pos="1077"/>
        </w:tabs>
        <w:ind w:left="0" w:firstLine="624"/>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6C7BEE"/>
    <w:multiLevelType w:val="multilevel"/>
    <w:tmpl w:val="416C7BEE"/>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4">
    <w:nsid w:val="4FBA470D"/>
    <w:multiLevelType w:val="multilevel"/>
    <w:tmpl w:val="4FBA470D"/>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5">
    <w:nsid w:val="51AC74A8"/>
    <w:multiLevelType w:val="multilevel"/>
    <w:tmpl w:val="51AC74A8"/>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6">
    <w:nsid w:val="51D223B7"/>
    <w:multiLevelType w:val="multilevel"/>
    <w:tmpl w:val="51D223B7"/>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7">
    <w:nsid w:val="5623467E"/>
    <w:multiLevelType w:val="multilevel"/>
    <w:tmpl w:val="5623467E"/>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8">
    <w:nsid w:val="569F56E3"/>
    <w:multiLevelType w:val="multilevel"/>
    <w:tmpl w:val="569F56E3"/>
    <w:lvl w:ilvl="0" w:tentative="0">
      <w:start w:val="1"/>
      <w:numFmt w:val="japaneseCounting"/>
      <w:lvlText w:val="第%1条"/>
      <w:lvlJc w:val="left"/>
      <w:pPr>
        <w:tabs>
          <w:tab w:val="left" w:pos="1140"/>
        </w:tabs>
        <w:ind w:left="1140" w:hanging="720"/>
      </w:pPr>
      <w:rPr>
        <w:rFonts w:hint="eastAsia"/>
        <w:b/>
      </w:rPr>
    </w:lvl>
    <w:lvl w:ilvl="1" w:tentative="0">
      <w:start w:val="1"/>
      <w:numFmt w:val="decimal"/>
      <w:lvlText w:val="%2."/>
      <w:lvlJc w:val="left"/>
      <w:pPr>
        <w:tabs>
          <w:tab w:val="left" w:pos="567"/>
        </w:tabs>
        <w:ind w:left="0" w:firstLine="454"/>
      </w:pPr>
      <w:rPr>
        <w:rFonts w:hint="eastAsia"/>
        <w:color w:val="000000"/>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1620"/>
        </w:tabs>
        <w:ind w:left="1620" w:hanging="360"/>
      </w:pPr>
      <w:rPr>
        <w:rFonts w:hint="default"/>
        <w:color w:val="000000"/>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F5930FF"/>
    <w:multiLevelType w:val="multilevel"/>
    <w:tmpl w:val="5F5930FF"/>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0">
    <w:nsid w:val="61F67292"/>
    <w:multiLevelType w:val="multilevel"/>
    <w:tmpl w:val="61F6729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1">
    <w:nsid w:val="6C4D1F2F"/>
    <w:multiLevelType w:val="multilevel"/>
    <w:tmpl w:val="6C4D1F2F"/>
    <w:lvl w:ilvl="0" w:tentative="0">
      <w:start w:val="1"/>
      <w:numFmt w:val="decimal"/>
      <w:lvlText w:val="%1."/>
      <w:lvlJc w:val="left"/>
      <w:pPr>
        <w:tabs>
          <w:tab w:val="left" w:pos="567"/>
        </w:tabs>
        <w:ind w:left="0" w:firstLine="454"/>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D732403"/>
    <w:multiLevelType w:val="multilevel"/>
    <w:tmpl w:val="6D732403"/>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3">
    <w:nsid w:val="7FB514E0"/>
    <w:multiLevelType w:val="multilevel"/>
    <w:tmpl w:val="7FB514E0"/>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2"/>
  </w:num>
  <w:num w:numId="2">
    <w:abstractNumId w:val="8"/>
  </w:num>
  <w:num w:numId="3">
    <w:abstractNumId w:val="12"/>
  </w:num>
  <w:num w:numId="4">
    <w:abstractNumId w:val="0"/>
  </w:num>
  <w:num w:numId="5">
    <w:abstractNumId w:val="10"/>
  </w:num>
  <w:num w:numId="6">
    <w:abstractNumId w:val="7"/>
  </w:num>
  <w:num w:numId="7">
    <w:abstractNumId w:val="13"/>
  </w:num>
  <w:num w:numId="8">
    <w:abstractNumId w:val="9"/>
  </w:num>
  <w:num w:numId="9">
    <w:abstractNumId w:val="6"/>
  </w:num>
  <w:num w:numId="10">
    <w:abstractNumId w:val="5"/>
  </w:num>
  <w:num w:numId="11">
    <w:abstractNumId w:val="4"/>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jIxMDA5MzYzZWNkYzIwYjVhZWE1Yzc4Mzg1MmEifQ=="/>
  </w:docVars>
  <w:rsids>
    <w:rsidRoot w:val="002B7556"/>
    <w:rsid w:val="001956C6"/>
    <w:rsid w:val="002B7556"/>
    <w:rsid w:val="00301F3D"/>
    <w:rsid w:val="003C4B85"/>
    <w:rsid w:val="00496002"/>
    <w:rsid w:val="004E17D0"/>
    <w:rsid w:val="005928C4"/>
    <w:rsid w:val="007A46A8"/>
    <w:rsid w:val="007E7EF1"/>
    <w:rsid w:val="008258F1"/>
    <w:rsid w:val="008C5405"/>
    <w:rsid w:val="00A46B87"/>
    <w:rsid w:val="00A602BE"/>
    <w:rsid w:val="00AA098E"/>
    <w:rsid w:val="00B02D69"/>
    <w:rsid w:val="00B83E2B"/>
    <w:rsid w:val="00C43457"/>
    <w:rsid w:val="00D23CEC"/>
    <w:rsid w:val="00E76199"/>
    <w:rsid w:val="00ED63F2"/>
    <w:rsid w:val="00F70595"/>
    <w:rsid w:val="00F9157D"/>
    <w:rsid w:val="0406434E"/>
    <w:rsid w:val="04435D6B"/>
    <w:rsid w:val="084853B4"/>
    <w:rsid w:val="09D057A3"/>
    <w:rsid w:val="0A89120E"/>
    <w:rsid w:val="0F6237C6"/>
    <w:rsid w:val="0F9D0FB2"/>
    <w:rsid w:val="110D56BE"/>
    <w:rsid w:val="17D064BD"/>
    <w:rsid w:val="1BA74F31"/>
    <w:rsid w:val="1DC00F7C"/>
    <w:rsid w:val="1E554991"/>
    <w:rsid w:val="20F21C35"/>
    <w:rsid w:val="235A3C43"/>
    <w:rsid w:val="238E6476"/>
    <w:rsid w:val="24DB01BA"/>
    <w:rsid w:val="26426892"/>
    <w:rsid w:val="29E03E45"/>
    <w:rsid w:val="2A6604AA"/>
    <w:rsid w:val="32AA710E"/>
    <w:rsid w:val="34FF7672"/>
    <w:rsid w:val="37C81087"/>
    <w:rsid w:val="395A7C37"/>
    <w:rsid w:val="3D41085A"/>
    <w:rsid w:val="3DA72EAE"/>
    <w:rsid w:val="3F5632B1"/>
    <w:rsid w:val="45A32453"/>
    <w:rsid w:val="507817E4"/>
    <w:rsid w:val="525C3A5B"/>
    <w:rsid w:val="52930DE3"/>
    <w:rsid w:val="56AC4F77"/>
    <w:rsid w:val="57064A3D"/>
    <w:rsid w:val="58402991"/>
    <w:rsid w:val="58C055E1"/>
    <w:rsid w:val="5A056028"/>
    <w:rsid w:val="5C3C72D3"/>
    <w:rsid w:val="5C9C06B6"/>
    <w:rsid w:val="5EC1669A"/>
    <w:rsid w:val="653458EF"/>
    <w:rsid w:val="659D4503"/>
    <w:rsid w:val="686B6675"/>
    <w:rsid w:val="69FE7709"/>
    <w:rsid w:val="6ADF3F7F"/>
    <w:rsid w:val="6D5B16FE"/>
    <w:rsid w:val="6F881B4E"/>
    <w:rsid w:val="70071361"/>
    <w:rsid w:val="752956E4"/>
    <w:rsid w:val="7CD04A62"/>
    <w:rsid w:val="7CFA6E00"/>
    <w:rsid w:val="7D4F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ody Text"/>
    <w:basedOn w:val="1"/>
    <w:link w:val="18"/>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customStyle="1" w:styleId="17">
    <w:name w:val="NYIndenture_L3"/>
    <w:basedOn w:val="1"/>
    <w:next w:val="3"/>
    <w:qFormat/>
    <w:uiPriority w:val="0"/>
    <w:pPr>
      <w:widowControl/>
      <w:numPr>
        <w:ilvl w:val="2"/>
        <w:numId w:val="1"/>
      </w:numPr>
      <w:tabs>
        <w:tab w:val="left" w:pos="720"/>
        <w:tab w:val="left" w:pos="1440"/>
      </w:tabs>
      <w:spacing w:after="240"/>
      <w:jc w:val="left"/>
      <w:outlineLvl w:val="2"/>
    </w:pPr>
    <w:rPr>
      <w:kern w:val="0"/>
      <w:sz w:val="24"/>
      <w:szCs w:val="20"/>
      <w:lang w:eastAsia="en-US"/>
    </w:rPr>
  </w:style>
  <w:style w:type="character" w:customStyle="1" w:styleId="18">
    <w:name w:val="正文文本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687C-FC86-4034-B387-22FCF1DD3E4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5179</Words>
  <Characters>5301</Characters>
  <Lines>43</Lines>
  <Paragraphs>12</Paragraphs>
  <TotalTime>0</TotalTime>
  <ScaleCrop>false</ScaleCrop>
  <LinksUpToDate>false</LinksUpToDate>
  <CharactersWithSpaces>5629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2018-05-15T00:35:00Z</dcterms:created>
  <dc:creator>dell</dc:creator>
  <cp:lastModifiedBy>SJY</cp:lastModifiedBy>
  <dcterms:modified xsi:type="dcterms:W3CDTF">2024-04-28T08:20:15Z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3A4EFB4770CB4D37985FA2F15C28E761</vt:lpwstr>
  </property>
</Properties>
</file>