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我方拟承租杭州市拱墅区新文路12号2幢1层16-18号房屋5年租赁权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和首期租金全部划转至出租方指定账户(户名：杭州新文股份经济合作社，开户行：联合银行祥符支行，账号：201000006105715)。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5、同意在租赁期内，承租方不得将出租房屋整体转让、转租给第三人。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eastAsia="zh-CN"/>
        </w:rPr>
        <w:t>出租标的房屋的内部装修不能改变房屋的原主体结构，如承租方未经出租方同意以及相关部门的批准就对租赁房屋实施装修改造，出租方有权要求承租人立即中止，由此产生的后果由承租方负责。改造完成后，未经相关部门验收</w:t>
      </w:r>
      <w:r>
        <w:rPr>
          <w:rFonts w:hint="eastAsia" w:asciiTheme="minorEastAsia" w:hAnsiTheme="minorEastAsia" w:eastAsiaTheme="minorEastAsia"/>
          <w:szCs w:val="21"/>
          <w:lang w:val="en-US" w:eastAsia="zh-CN"/>
        </w:rPr>
        <w:t>合格及</w:t>
      </w:r>
      <w:r>
        <w:rPr>
          <w:rFonts w:hint="eastAsia" w:asciiTheme="minorEastAsia" w:hAnsiTheme="minorEastAsia" w:eastAsiaTheme="minorEastAsia"/>
          <w:szCs w:val="21"/>
          <w:lang w:eastAsia="zh-CN"/>
        </w:rPr>
        <w:t>出租方书面同意，不得使用</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方承租房屋后，进行经营活动前，应取得政府有关部门批准必要的执照、批准证书或许可证等（如法律、法规要求）方可经营，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方可根据实际情况提供必要的协助，相关费用均由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方承诺按照该等执照、批准证等证书或许可证的规定进行经营活动</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8、同意租赁合同期满，承租方在租赁期间的新增设备及可移动部分可由承租方自行拆卸搬离，装修部分无条件归出租方所有，与承租房屋一起移交，出租方不作赔偿。</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同意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、同意因租赁房屋的原承租</w:t>
      </w:r>
      <w:r>
        <w:rPr>
          <w:rFonts w:hint="eastAsia" w:asciiTheme="minorEastAsia" w:hAnsiTheme="minorEastAsia" w:eastAsiaTheme="minorEastAsia"/>
          <w:szCs w:val="21"/>
          <w:lang w:val="en-US" w:eastAsia="zh-CN"/>
        </w:rPr>
        <w:t>方</w:t>
      </w:r>
      <w:r>
        <w:rPr>
          <w:rFonts w:hint="eastAsia" w:asciiTheme="minorEastAsia" w:hAnsiTheme="minorEastAsia" w:eastAsiaTheme="minorEastAsia"/>
          <w:szCs w:val="21"/>
        </w:rPr>
        <w:t>的清退时间难以确定，</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方不承诺具体交付时间。</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方应同意等待租赁房屋的清退，直至</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方实际交付止，同时，不提出任何附加条件或修改已签订的《房屋租赁合同》。实际交付时，由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方和</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方签署房屋移交确认书，明确租期起始时间。</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11、同意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、同意交易标的成交的，本项目承租方支付的交易服务费按以下标准收取：</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①若只征集到一家意向承租方的，承租方须支付各年累计租金的1%计取的交易服务费；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②若征集到两家及以上意向承租方的，承租方需支付各年累计租金的2%计取的交易服务费。</w:t>
      </w:r>
    </w:p>
    <w:p>
      <w:pPr>
        <w:spacing w:line="360" w:lineRule="auto"/>
        <w:ind w:firstLine="420" w:firstLineChars="200"/>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99E4571"/>
    <w:rsid w:val="2A1C4793"/>
    <w:rsid w:val="2BB109E9"/>
    <w:rsid w:val="2D3A1930"/>
    <w:rsid w:val="301E30E3"/>
    <w:rsid w:val="3294562D"/>
    <w:rsid w:val="33911798"/>
    <w:rsid w:val="344A506F"/>
    <w:rsid w:val="35965049"/>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855FAC"/>
    <w:rsid w:val="50BF5526"/>
    <w:rsid w:val="52551842"/>
    <w:rsid w:val="53F629BA"/>
    <w:rsid w:val="58F8310A"/>
    <w:rsid w:val="5A9C7B93"/>
    <w:rsid w:val="5AD13B79"/>
    <w:rsid w:val="5AF71ECC"/>
    <w:rsid w:val="5D301F33"/>
    <w:rsid w:val="5E6D19CA"/>
    <w:rsid w:val="60301F9C"/>
    <w:rsid w:val="60740E99"/>
    <w:rsid w:val="62B42454"/>
    <w:rsid w:val="63BC5A6B"/>
    <w:rsid w:val="64D45A07"/>
    <w:rsid w:val="655C1996"/>
    <w:rsid w:val="673513F4"/>
    <w:rsid w:val="682677B1"/>
    <w:rsid w:val="69686E2C"/>
    <w:rsid w:val="69920A18"/>
    <w:rsid w:val="6CFB2357"/>
    <w:rsid w:val="6E991759"/>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2024-03-07T02:58:23Z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