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center"/>
        <w:rPr>
          <w:rFonts w:hint="eastAsia" w:ascii="宋体" w:hAnsi="宋体" w:eastAsia="宋体"/>
          <w:sz w:val="36"/>
          <w:lang w:eastAsia="zh-CN"/>
        </w:rPr>
      </w:pPr>
      <w:r>
        <w:rPr>
          <w:rFonts w:hint="eastAsia" w:ascii="宋体" w:hAnsi="宋体"/>
          <w:sz w:val="36"/>
        </w:rPr>
        <w:t>生产安全、消防安全责任协议书</w:t>
      </w:r>
    </w:p>
    <w:p>
      <w:pPr>
        <w:adjustRightInd w:val="0"/>
        <w:snapToGrid w:val="0"/>
        <w:spacing w:line="440" w:lineRule="exact"/>
        <w:jc w:val="center"/>
        <w:rPr>
          <w:rFonts w:hint="eastAsia" w:eastAsia="华文中宋"/>
          <w:sz w:val="36"/>
        </w:rPr>
      </w:pPr>
    </w:p>
    <w:p>
      <w:pPr>
        <w:adjustRightInd w:val="0"/>
        <w:snapToGrid w:val="0"/>
        <w:spacing w:line="440" w:lineRule="exact"/>
        <w:rPr>
          <w:rFonts w:hint="eastAsia" w:ascii="宋体" w:hAnsi="宋体" w:eastAsia="宋体"/>
          <w:b w:val="0"/>
          <w:bCs w:val="0"/>
          <w:sz w:val="24"/>
          <w:szCs w:val="24"/>
        </w:rPr>
      </w:pPr>
      <w:r>
        <w:rPr>
          <w:rFonts w:hint="eastAsia" w:ascii="新宋体" w:hAnsi="新宋体" w:eastAsia="新宋体"/>
          <w:sz w:val="24"/>
        </w:rPr>
        <w:t>甲方：</w:t>
      </w:r>
      <w:r>
        <w:rPr>
          <w:rFonts w:hint="eastAsia" w:ascii="新宋体" w:hAnsi="新宋体" w:eastAsia="新宋体"/>
          <w:sz w:val="24"/>
          <w:lang w:val="en-US" w:eastAsia="zh-CN"/>
        </w:rPr>
        <w:t>杭州临创谷开发建设有限公司</w:t>
      </w:r>
      <w:r>
        <w:rPr>
          <w:rFonts w:hint="eastAsia" w:ascii="宋体" w:hAnsi="宋体" w:eastAsia="宋体"/>
          <w:b w:val="0"/>
          <w:bCs w:val="0"/>
          <w:sz w:val="24"/>
          <w:szCs w:val="24"/>
        </w:rPr>
        <w:t xml:space="preserve">  </w:t>
      </w:r>
    </w:p>
    <w:p>
      <w:pPr>
        <w:adjustRightInd w:val="0"/>
        <w:snapToGrid w:val="0"/>
        <w:spacing w:line="440" w:lineRule="exact"/>
        <w:rPr>
          <w:rFonts w:hint="default" w:eastAsia="宋体"/>
          <w:lang w:val="en-US" w:eastAsia="zh-CN"/>
        </w:rPr>
      </w:pPr>
      <w:r>
        <w:rPr>
          <w:rFonts w:hint="eastAsia" w:ascii="宋体" w:hAnsi="宋体" w:eastAsia="宋体"/>
          <w:b w:val="0"/>
          <w:bCs w:val="0"/>
          <w:sz w:val="24"/>
          <w:szCs w:val="24"/>
        </w:rPr>
        <w:t>乙方：</w:t>
      </w:r>
      <w:r>
        <w:rPr>
          <w:rFonts w:hint="eastAsia" w:ascii="宋体" w:hAnsi="宋体" w:cs="宋体"/>
          <w:sz w:val="24"/>
          <w:szCs w:val="24"/>
          <w:highlight w:val="none"/>
          <w:lang w:val="en-US" w:eastAsia="zh-CN"/>
        </w:rPr>
        <w:t xml:space="preserve">    </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乙方竞得</w:t>
      </w:r>
      <w:r>
        <w:rPr>
          <w:rFonts w:hint="eastAsia" w:ascii="新宋体" w:hAnsi="新宋体" w:eastAsia="新宋体"/>
          <w:sz w:val="24"/>
          <w:u w:val="single"/>
          <w:lang w:val="en-US" w:eastAsia="zh-CN"/>
        </w:rPr>
        <w:t>原浙江中海印染有限公司范围内部分房屋拆房、清土平地工程承包权（含</w:t>
      </w:r>
      <w:bookmarkStart w:id="0" w:name="_GoBack"/>
      <w:bookmarkEnd w:id="0"/>
      <w:r>
        <w:rPr>
          <w:rFonts w:hint="eastAsia" w:ascii="新宋体" w:hAnsi="新宋体" w:eastAsia="新宋体"/>
          <w:sz w:val="24"/>
          <w:u w:val="single"/>
          <w:lang w:val="en-US" w:eastAsia="zh-CN"/>
        </w:rPr>
        <w:t>附属设施设备）</w:t>
      </w:r>
      <w:r>
        <w:rPr>
          <w:rFonts w:hint="eastAsia" w:ascii="新宋体" w:hAnsi="新宋体" w:eastAsia="新宋体"/>
          <w:sz w:val="24"/>
        </w:rPr>
        <w:t>项目，为明确在搬迁资产组合施工过程中的生产安全、消防安全责任，防止安全事故发生，根据《中华人民共和国安全生产法》、《中华人民共和国消防法》、《浙江省劳动保护条例》、《浙江省安全生产条例》、《杭州市房屋拆除施工安全管理办法》以及环保、防爆、防毒、防盗等有关法律、法规的规定，双方签定本协议如下：</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一、作业要求</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1、乙方</w:t>
      </w:r>
      <w:r>
        <w:rPr>
          <w:rFonts w:hint="eastAsia" w:ascii="新宋体" w:hAnsi="新宋体" w:eastAsia="新宋体"/>
          <w:sz w:val="24"/>
          <w:highlight w:val="none"/>
        </w:rPr>
        <w:t>按时付清全部价款、履约保证金、交易服务费、风险保证金等后方可受领交易标的</w:t>
      </w:r>
      <w:r>
        <w:rPr>
          <w:rFonts w:hint="eastAsia" w:ascii="新宋体" w:hAnsi="新宋体" w:eastAsia="新宋体"/>
          <w:sz w:val="24"/>
        </w:rPr>
        <w:t>，交易标的的拆除、搬迁、清运及相关费用均由乙方承担。</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2、标的的交付地点为交易标的所在地。</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3、乙方须对标的制订拆除施工方案，明确指派安全员，督促、检查拆除的安全工作，坚决制止“三违”现象。在施工前，向施工人员明确标的范围，并进行安全教育，对易燃易爆及有毒有害标的施工时，必须委托有相应资质的人员进行作业。</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4、乙方在拆除、搬迁、清运过程中应确保人身安全，并按有关规定和规程</w:t>
      </w:r>
      <w:r>
        <w:rPr>
          <w:rFonts w:hint="eastAsia" w:ascii="新宋体" w:hAnsi="新宋体" w:eastAsia="新宋体"/>
          <w:sz w:val="24"/>
          <w:lang w:eastAsia="zh-CN"/>
        </w:rPr>
        <w:t>，</w:t>
      </w:r>
      <w:r>
        <w:rPr>
          <w:rFonts w:hint="eastAsia" w:ascii="新宋体" w:hAnsi="新宋体" w:eastAsia="新宋体"/>
          <w:sz w:val="24"/>
          <w:lang w:val="en-US" w:eastAsia="zh-CN"/>
        </w:rPr>
        <w:t>依据</w:t>
      </w:r>
      <w:r>
        <w:rPr>
          <w:rFonts w:hint="eastAsia" w:ascii="新宋体" w:hAnsi="新宋体" w:eastAsia="新宋体"/>
          <w:sz w:val="24"/>
        </w:rPr>
        <w:t>拆除、搬迁、清运期限进行安全施工。标的拆除、搬迁、清运结束后，经甲方验收合格，并出具相关证明后，履约保证金方可退还给乙方（该保证金不计息）。</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5、若乙方在拆除、搬迁、清运作业过程中发生人身安全和其他事故或拆除了不在标的范围内的设备或资产而造成经济损失和不良后果的，其一切经济责任和法律责任均由乙方承担，与甲方、杭州产权交易所有限责任公司无关，甲方有权从履约保证金中先行扣除，如履约保证金不够支付赔偿金的，由乙方予以补足。</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二、甲方责任：</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1、协助乙方了解所需拆除房屋的现状、结构、施工作业环境等影响安全生产的情况。</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2、派员不定时</w:t>
      </w:r>
      <w:r>
        <w:rPr>
          <w:rFonts w:ascii="新宋体" w:hAnsi="新宋体" w:eastAsia="新宋体"/>
          <w:sz w:val="24"/>
        </w:rPr>
        <w:t>对</w:t>
      </w:r>
      <w:r>
        <w:rPr>
          <w:rFonts w:hint="eastAsia" w:ascii="新宋体" w:hAnsi="新宋体" w:eastAsia="新宋体"/>
          <w:sz w:val="24"/>
        </w:rPr>
        <w:t>合同履行情况及</w:t>
      </w:r>
      <w:r>
        <w:rPr>
          <w:rFonts w:ascii="新宋体" w:hAnsi="新宋体" w:eastAsia="新宋体"/>
          <w:sz w:val="24"/>
        </w:rPr>
        <w:t>施工现场的消防、安全</w:t>
      </w:r>
      <w:r>
        <w:rPr>
          <w:rFonts w:hint="eastAsia" w:ascii="新宋体" w:hAnsi="新宋体" w:eastAsia="新宋体"/>
          <w:sz w:val="24"/>
        </w:rPr>
        <w:t>等</w:t>
      </w:r>
      <w:r>
        <w:rPr>
          <w:rFonts w:ascii="新宋体" w:hAnsi="新宋体" w:eastAsia="新宋体"/>
          <w:sz w:val="24"/>
        </w:rPr>
        <w:t>工作进行检查</w:t>
      </w:r>
      <w:r>
        <w:rPr>
          <w:rFonts w:hint="eastAsia" w:ascii="新宋体" w:hAnsi="新宋体" w:eastAsia="新宋体"/>
          <w:sz w:val="24"/>
        </w:rPr>
        <w:t>或</w:t>
      </w:r>
      <w:r>
        <w:rPr>
          <w:rFonts w:ascii="新宋体" w:hAnsi="新宋体" w:eastAsia="新宋体"/>
          <w:sz w:val="24"/>
        </w:rPr>
        <w:t>监督</w:t>
      </w:r>
      <w:r>
        <w:rPr>
          <w:rFonts w:hint="eastAsia" w:ascii="新宋体" w:hAnsi="新宋体" w:eastAsia="新宋体"/>
          <w:sz w:val="24"/>
        </w:rPr>
        <w:t>，对乙方现场施工人员的违规违章作业行为、施工现场存在的生产、消防、环保等方面的安全事故隐患有权予以纠正，并通知乙方暂停施工，</w:t>
      </w:r>
      <w:r>
        <w:rPr>
          <w:rFonts w:ascii="新宋体" w:hAnsi="新宋体" w:eastAsia="新宋体"/>
          <w:sz w:val="24"/>
        </w:rPr>
        <w:t>就地</w:t>
      </w:r>
      <w:r>
        <w:rPr>
          <w:rFonts w:hint="eastAsia" w:ascii="新宋体" w:hAnsi="新宋体" w:eastAsia="新宋体"/>
          <w:sz w:val="24"/>
        </w:rPr>
        <w:t>整改。</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3、协助乙方开展安全、防火等安全教育工作，及时传达有关部门关于安全、消防工作方面的信息和精神，配合安监、消防、环保等部门对施工现场进行监督检查。</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三</w:t>
      </w:r>
      <w:r>
        <w:rPr>
          <w:rFonts w:hint="eastAsia" w:ascii="新宋体" w:hAnsi="新宋体" w:eastAsia="新宋体"/>
          <w:sz w:val="24"/>
        </w:rPr>
        <w:t>、乙方责任：</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1、遵守有关安全生产、消防等法律、法规、规章，坚决贯彻安全第一，预防为主方针，施工作业过程中始终把安全工作作为重点抓，决不违章作业，切实履行作为安全生产责任主体的各项职责。</w:t>
      </w:r>
    </w:p>
    <w:p>
      <w:pPr>
        <w:spacing w:line="440" w:lineRule="exact"/>
        <w:ind w:firstLine="480" w:firstLineChars="200"/>
        <w:rPr>
          <w:rFonts w:hint="eastAsia" w:ascii="新宋体" w:hAnsi="新宋体" w:eastAsia="新宋体"/>
          <w:sz w:val="24"/>
        </w:rPr>
      </w:pPr>
      <w:r>
        <w:rPr>
          <w:rFonts w:hint="eastAsia" w:ascii="新宋体" w:hAnsi="新宋体" w:eastAsia="新宋体"/>
          <w:sz w:val="24"/>
        </w:rPr>
        <w:t>2、仔细、充分了解拆除房屋的现状、结构、施工作业环境，并根据《杭州市房屋拆除施工安全管理办法》及消防、环保、治安、安全生产和劳动保护等法律法规的规定，制定切实有效的施工方案。施工前</w:t>
      </w:r>
      <w:r>
        <w:rPr>
          <w:rFonts w:ascii="新宋体" w:hAnsi="新宋体" w:eastAsia="新宋体"/>
          <w:sz w:val="24"/>
        </w:rPr>
        <w:t>，</w:t>
      </w:r>
      <w:r>
        <w:rPr>
          <w:rFonts w:hint="eastAsia" w:ascii="新宋体" w:hAnsi="新宋体" w:eastAsia="新宋体"/>
          <w:sz w:val="24"/>
        </w:rPr>
        <w:t>需对沿马路</w:t>
      </w:r>
      <w:r>
        <w:rPr>
          <w:rFonts w:ascii="新宋体" w:hAnsi="新宋体" w:eastAsia="新宋体"/>
          <w:sz w:val="24"/>
        </w:rPr>
        <w:t>的</w:t>
      </w:r>
      <w:r>
        <w:rPr>
          <w:rFonts w:hint="eastAsia" w:ascii="新宋体" w:hAnsi="新宋体" w:eastAsia="新宋体"/>
          <w:sz w:val="24"/>
        </w:rPr>
        <w:t>拆除面采用脚手架和密目网进行封闭围</w:t>
      </w:r>
      <w:r>
        <w:rPr>
          <w:rFonts w:ascii="新宋体" w:hAnsi="新宋体" w:eastAsia="新宋体"/>
          <w:sz w:val="24"/>
        </w:rPr>
        <w:t>护，以确保</w:t>
      </w:r>
      <w:r>
        <w:rPr>
          <w:rFonts w:hint="eastAsia" w:ascii="新宋体" w:hAnsi="新宋体" w:eastAsia="新宋体"/>
          <w:sz w:val="24"/>
        </w:rPr>
        <w:t>施工现场周围</w:t>
      </w:r>
      <w:r>
        <w:rPr>
          <w:rFonts w:ascii="新宋体" w:hAnsi="新宋体" w:eastAsia="新宋体"/>
          <w:sz w:val="24"/>
        </w:rPr>
        <w:t>行人、车辆的安全</w:t>
      </w:r>
      <w:r>
        <w:rPr>
          <w:rFonts w:hint="eastAsia" w:ascii="新宋体" w:hAnsi="新宋体" w:eastAsia="新宋体"/>
          <w:sz w:val="24"/>
        </w:rPr>
        <w:t>。</w:t>
      </w:r>
      <w:r>
        <w:rPr>
          <w:rFonts w:ascii="新宋体" w:hAnsi="新宋体" w:eastAsia="新宋体"/>
          <w:sz w:val="24"/>
        </w:rPr>
        <w:t>在</w:t>
      </w:r>
      <w:r>
        <w:rPr>
          <w:rFonts w:hint="eastAsia" w:ascii="新宋体" w:hAnsi="新宋体" w:eastAsia="新宋体"/>
          <w:sz w:val="24"/>
        </w:rPr>
        <w:t>施工过</w:t>
      </w:r>
      <w:r>
        <w:rPr>
          <w:rFonts w:ascii="新宋体" w:hAnsi="新宋体" w:eastAsia="新宋体"/>
          <w:sz w:val="24"/>
        </w:rPr>
        <w:t>程中，必须</w:t>
      </w:r>
      <w:r>
        <w:rPr>
          <w:rFonts w:hint="eastAsia" w:ascii="新宋体" w:hAnsi="新宋体" w:eastAsia="新宋体"/>
          <w:sz w:val="24"/>
        </w:rPr>
        <w:t>严格控制影响周边群众正常生活和工作的建筑扬尘及噪音，</w:t>
      </w:r>
      <w:r>
        <w:rPr>
          <w:rFonts w:ascii="新宋体" w:hAnsi="新宋体" w:eastAsia="新宋体"/>
          <w:sz w:val="24"/>
        </w:rPr>
        <w:t>把消防、用电、</w:t>
      </w:r>
      <w:r>
        <w:rPr>
          <w:rFonts w:hint="eastAsia" w:ascii="新宋体" w:hAnsi="新宋体" w:eastAsia="新宋体"/>
          <w:sz w:val="24"/>
        </w:rPr>
        <w:t>公用设施安全和自身或他人的</w:t>
      </w:r>
      <w:r>
        <w:rPr>
          <w:rFonts w:ascii="新宋体" w:hAnsi="新宋体" w:eastAsia="新宋体"/>
          <w:sz w:val="24"/>
        </w:rPr>
        <w:t>人身</w:t>
      </w:r>
      <w:r>
        <w:rPr>
          <w:rFonts w:hint="eastAsia" w:ascii="新宋体" w:hAnsi="新宋体" w:eastAsia="新宋体"/>
          <w:sz w:val="24"/>
        </w:rPr>
        <w:t>、财产</w:t>
      </w:r>
      <w:r>
        <w:rPr>
          <w:rFonts w:ascii="新宋体" w:hAnsi="新宋体" w:eastAsia="新宋体"/>
          <w:sz w:val="24"/>
        </w:rPr>
        <w:t>安全作为重点来抓，</w:t>
      </w:r>
      <w:r>
        <w:rPr>
          <w:rFonts w:hint="eastAsia" w:ascii="新宋体" w:hAnsi="新宋体" w:eastAsia="新宋体"/>
          <w:sz w:val="24"/>
        </w:rPr>
        <w:t>并采取</w:t>
      </w:r>
      <w:r>
        <w:rPr>
          <w:rFonts w:ascii="新宋体" w:hAnsi="新宋体" w:eastAsia="新宋体"/>
          <w:sz w:val="24"/>
        </w:rPr>
        <w:t>相应的管理</w:t>
      </w:r>
      <w:r>
        <w:rPr>
          <w:rFonts w:hint="eastAsia" w:ascii="新宋体" w:hAnsi="新宋体" w:eastAsia="新宋体"/>
          <w:sz w:val="24"/>
        </w:rPr>
        <w:t>控制</w:t>
      </w:r>
      <w:r>
        <w:rPr>
          <w:rFonts w:ascii="新宋体" w:hAnsi="新宋体" w:eastAsia="新宋体"/>
          <w:sz w:val="24"/>
        </w:rPr>
        <w:t>措施</w:t>
      </w:r>
      <w:r>
        <w:rPr>
          <w:rFonts w:hint="eastAsia" w:ascii="新宋体" w:hAnsi="新宋体" w:eastAsia="新宋体"/>
          <w:sz w:val="24"/>
        </w:rPr>
        <w:t>，避免事故发生</w:t>
      </w:r>
      <w:r>
        <w:rPr>
          <w:rFonts w:ascii="新宋体" w:hAnsi="新宋体" w:eastAsia="新宋体"/>
          <w:sz w:val="24"/>
        </w:rPr>
        <w:t>。</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3、选派有安全生产管理能力的人员专</w:t>
      </w:r>
      <w:r>
        <w:rPr>
          <w:rFonts w:hint="eastAsia" w:ascii="新宋体" w:hAnsi="新宋体" w:eastAsia="新宋体"/>
          <w:sz w:val="24"/>
          <w:lang w:val="en-US" w:eastAsia="zh-CN"/>
        </w:rPr>
        <w:t>职</w:t>
      </w:r>
      <w:r>
        <w:rPr>
          <w:rFonts w:hint="eastAsia" w:ascii="新宋体" w:hAnsi="新宋体" w:eastAsia="新宋体"/>
          <w:sz w:val="24"/>
        </w:rPr>
        <w:t>现场的安全管理工作。</w:t>
      </w:r>
    </w:p>
    <w:p>
      <w:pPr>
        <w:spacing w:line="440" w:lineRule="exact"/>
        <w:ind w:firstLine="480" w:firstLineChars="200"/>
        <w:rPr>
          <w:rFonts w:hint="eastAsia" w:ascii="新宋体" w:hAnsi="新宋体" w:eastAsia="新宋体"/>
          <w:sz w:val="24"/>
        </w:rPr>
      </w:pPr>
      <w:r>
        <w:rPr>
          <w:rFonts w:hint="eastAsia" w:ascii="新宋体" w:hAnsi="新宋体" w:eastAsia="新宋体"/>
          <w:sz w:val="24"/>
        </w:rPr>
        <w:t>4、乙方在施工作业人员进场作业前，必须组织安全教育，并有记录。安排经过安全生产教育和培训，具备安全生产知识，熟悉安全生产规章制度和安全操作规程，有相应操作技能的人员从事现场作业，若需从事气割、电焊、登高、起重、电工等等特种作业的，则应选派持有有效的特种作业操作资格证书的人员。为所有施工人员配备符合相应标准的劳动防护用品，并监督、教育其按照使用规则佩戴、使用。在本协议签订之日起及时为所有施工人员购买人身意外伤害保险。</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5、在有火灾、爆炸危险的场所动用明火或施工中需架设临时电线或需登高作业的，依法应办理审批手续的，应事先办理手续，作业时应采取相应的安全防护措施。</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6、保证配备的各种工器具、机械及安全防护设施、安全用具等能正常使用或具有有效的安全使用证或安全标志。</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7、不得违章指挥或强令作业人员冒险作业，不得强迫作业人员连续长时间作业。乙方负责人应坚持每天亲自检查、布置安全工作，带头做好安全工作，不违章作业，不盲目指挥，若发现安全问题应及时处理，并向甲方报告详情。对有关部门及甲方提出的违规作业行为和安全隐患应及时纠正和采取措施消除。</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8、对进场施工作业人员必须进行个人情况（包括健康状况）的登记、注册。</w:t>
      </w:r>
    </w:p>
    <w:p>
      <w:pPr>
        <w:adjustRightInd w:val="0"/>
        <w:snapToGrid w:val="0"/>
        <w:spacing w:line="440" w:lineRule="exact"/>
        <w:ind w:firstLine="480" w:firstLineChars="200"/>
        <w:rPr>
          <w:rFonts w:hint="eastAsia" w:ascii="新宋体" w:hAnsi="新宋体" w:eastAsia="新宋体"/>
          <w:sz w:val="24"/>
          <w:highlight w:val="none"/>
          <w:lang w:eastAsia="zh-CN"/>
        </w:rPr>
      </w:pPr>
      <w:r>
        <w:rPr>
          <w:rFonts w:hint="eastAsia" w:ascii="新宋体" w:hAnsi="新宋体" w:eastAsia="新宋体"/>
          <w:sz w:val="24"/>
          <w:highlight w:val="none"/>
        </w:rPr>
        <w:t>9、对于安全、消防、防爆、防毒等重点部位的作业应有作业方案</w:t>
      </w:r>
      <w:r>
        <w:rPr>
          <w:rFonts w:hint="eastAsia" w:ascii="新宋体" w:hAnsi="新宋体" w:eastAsia="新宋体"/>
          <w:sz w:val="24"/>
          <w:highlight w:val="none"/>
          <w:lang w:eastAsia="zh-CN"/>
        </w:rPr>
        <w:t>，</w:t>
      </w:r>
      <w:r>
        <w:rPr>
          <w:rFonts w:hint="eastAsia" w:ascii="新宋体" w:hAnsi="新宋体" w:eastAsia="新宋体"/>
          <w:sz w:val="24"/>
          <w:highlight w:val="none"/>
        </w:rPr>
        <w:t>并有作业的安全责任人和安全作业的记录。</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10、每天施工结束后，现场的安全管理人员应负责检查现场，切断电源等，并做好记录。</w:t>
      </w:r>
    </w:p>
    <w:p>
      <w:pPr>
        <w:spacing w:line="440" w:lineRule="exact"/>
        <w:ind w:firstLine="480" w:firstLineChars="200"/>
        <w:rPr>
          <w:rFonts w:hint="eastAsia" w:ascii="新宋体" w:hAnsi="新宋体" w:eastAsia="新宋体"/>
          <w:sz w:val="24"/>
        </w:rPr>
      </w:pPr>
      <w:r>
        <w:rPr>
          <w:rFonts w:hint="eastAsia" w:ascii="新宋体" w:hAnsi="新宋体" w:eastAsia="新宋体"/>
          <w:sz w:val="24"/>
        </w:rPr>
        <w:t>11、</w:t>
      </w:r>
      <w:r>
        <w:rPr>
          <w:rFonts w:hint="eastAsia" w:ascii="新宋体" w:hAnsi="新宋体" w:eastAsia="新宋体"/>
          <w:kern w:val="0"/>
          <w:sz w:val="24"/>
        </w:rPr>
        <w:t>服从现场管理人员的监督和检查，确保施工安全。若有违章施工及事故隐患情形的，应根据甲方的要求，及时纠正。否则，甲方有权责令停工，就地整改。</w:t>
      </w:r>
    </w:p>
    <w:p>
      <w:pPr>
        <w:spacing w:line="440" w:lineRule="exact"/>
        <w:ind w:firstLine="480" w:firstLineChars="200"/>
        <w:rPr>
          <w:rFonts w:hint="default" w:ascii="新宋体" w:hAnsi="新宋体" w:eastAsia="新宋体"/>
          <w:sz w:val="24"/>
          <w:lang w:val="en-US" w:eastAsia="zh-CN"/>
        </w:rPr>
      </w:pPr>
      <w:r>
        <w:rPr>
          <w:rFonts w:hint="eastAsia" w:ascii="新宋体" w:hAnsi="新宋体" w:eastAsia="新宋体"/>
          <w:sz w:val="24"/>
        </w:rPr>
        <w:t>12、凡现场施工作业时发生人身安全、消防、环保、防爆、防毒、防盗及第三者伤害等事故的责任及由此所需的医疗、索赔等一切费用和法律责任，均由乙方负责，不涉及任何方，任何人。</w:t>
      </w:r>
    </w:p>
    <w:p>
      <w:pPr>
        <w:pStyle w:val="3"/>
        <w:spacing w:line="440" w:lineRule="exact"/>
        <w:ind w:firstLine="480"/>
        <w:rPr>
          <w:rFonts w:hint="eastAsia"/>
          <w:sz w:val="24"/>
          <w:szCs w:val="24"/>
        </w:rPr>
      </w:pPr>
      <w:r>
        <w:rPr>
          <w:rFonts w:hint="eastAsia"/>
          <w:sz w:val="24"/>
          <w:szCs w:val="24"/>
          <w:lang w:val="en-US" w:eastAsia="zh-CN"/>
        </w:rPr>
        <w:t>四</w:t>
      </w:r>
      <w:r>
        <w:rPr>
          <w:rFonts w:hint="eastAsia"/>
          <w:sz w:val="24"/>
          <w:szCs w:val="24"/>
        </w:rPr>
        <w:t>、如因乙方采取的安全措施不当、违反有关的操作规章、规程、违反有关法律、法规规定的安全事项而造成的一切事故或对第三方造成损失的，均由乙方承担所造成的经济损失和法律责任。乙方逃避支付赔偿金等责任的，甲方有权从其缴付的履约保证金及风险保证金中直接扣付，不足部分由乙方另行支付。</w:t>
      </w:r>
    </w:p>
    <w:p>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五</w:t>
      </w:r>
      <w:r>
        <w:rPr>
          <w:rFonts w:hint="eastAsia" w:ascii="新宋体" w:hAnsi="新宋体" w:eastAsia="新宋体"/>
          <w:sz w:val="24"/>
        </w:rPr>
        <w:t>、本协议经双方法定代表人或代理人签字并加盖</w:t>
      </w:r>
      <w:r>
        <w:rPr>
          <w:rFonts w:hint="eastAsia" w:ascii="新宋体" w:hAnsi="新宋体" w:eastAsia="新宋体"/>
          <w:sz w:val="24"/>
          <w:lang w:val="en-US" w:eastAsia="zh-CN"/>
        </w:rPr>
        <w:t>公司</w:t>
      </w:r>
      <w:r>
        <w:rPr>
          <w:rFonts w:hint="eastAsia" w:ascii="新宋体" w:hAnsi="新宋体" w:eastAsia="新宋体"/>
          <w:sz w:val="24"/>
        </w:rPr>
        <w:t>公章后生效，本协议一式</w:t>
      </w:r>
      <w:r>
        <w:rPr>
          <w:rFonts w:hint="eastAsia" w:ascii="新宋体" w:hAnsi="新宋体" w:eastAsia="新宋体"/>
          <w:sz w:val="24"/>
          <w:lang w:val="en-US" w:eastAsia="zh-CN"/>
        </w:rPr>
        <w:t>陆</w:t>
      </w:r>
      <w:r>
        <w:rPr>
          <w:rFonts w:hint="eastAsia" w:ascii="新宋体" w:hAnsi="新宋体" w:eastAsia="新宋体"/>
          <w:sz w:val="24"/>
        </w:rPr>
        <w:t>份，甲乙双方各执</w:t>
      </w:r>
      <w:r>
        <w:rPr>
          <w:rFonts w:hint="eastAsia" w:ascii="新宋体" w:hAnsi="新宋体" w:eastAsia="新宋体"/>
          <w:sz w:val="24"/>
          <w:lang w:val="en-US" w:eastAsia="zh-CN"/>
        </w:rPr>
        <w:t>贰</w:t>
      </w:r>
      <w:r>
        <w:rPr>
          <w:rFonts w:hint="eastAsia" w:ascii="新宋体" w:hAnsi="新宋体" w:eastAsia="新宋体"/>
          <w:sz w:val="24"/>
        </w:rPr>
        <w:t>份，</w:t>
      </w:r>
      <w:r>
        <w:rPr>
          <w:rFonts w:hint="eastAsia" w:ascii="新宋体" w:hAnsi="新宋体" w:eastAsia="新宋体"/>
          <w:sz w:val="24"/>
          <w:lang w:val="en-US" w:eastAsia="zh-CN"/>
        </w:rPr>
        <w:t>杭州</w:t>
      </w:r>
      <w:r>
        <w:rPr>
          <w:rFonts w:hint="eastAsia" w:ascii="新宋体" w:hAnsi="新宋体" w:eastAsia="新宋体"/>
          <w:sz w:val="24"/>
        </w:rPr>
        <w:t>产权交易所留存贰份。</w:t>
      </w:r>
    </w:p>
    <w:p>
      <w:pPr>
        <w:adjustRightInd w:val="0"/>
        <w:snapToGrid w:val="0"/>
        <w:spacing w:line="440" w:lineRule="exact"/>
        <w:ind w:firstLine="520" w:firstLineChars="200"/>
        <w:rPr>
          <w:rFonts w:hint="eastAsia" w:ascii="新宋体" w:hAnsi="新宋体" w:eastAsia="新宋体"/>
          <w:sz w:val="26"/>
          <w:szCs w:val="26"/>
        </w:rPr>
      </w:pPr>
    </w:p>
    <w:p>
      <w:pPr>
        <w:pStyle w:val="2"/>
        <w:rPr>
          <w:rFonts w:hint="eastAsia" w:ascii="新宋体" w:hAnsi="新宋体" w:eastAsia="新宋体"/>
          <w:sz w:val="26"/>
          <w:szCs w:val="26"/>
        </w:rPr>
      </w:pPr>
    </w:p>
    <w:p>
      <w:pPr>
        <w:rPr>
          <w:rFonts w:hint="eastAsia" w:ascii="新宋体" w:hAnsi="新宋体" w:eastAsia="新宋体"/>
          <w:sz w:val="26"/>
          <w:szCs w:val="26"/>
        </w:rPr>
      </w:pPr>
    </w:p>
    <w:p>
      <w:pPr>
        <w:pStyle w:val="2"/>
        <w:rPr>
          <w:rFonts w:hint="eastAsia"/>
        </w:rPr>
      </w:pPr>
    </w:p>
    <w:p>
      <w:pPr>
        <w:adjustRightInd w:val="0"/>
        <w:snapToGrid w:val="0"/>
        <w:spacing w:line="440" w:lineRule="exact"/>
        <w:rPr>
          <w:rFonts w:hint="eastAsia" w:hAnsi="宋体"/>
          <w:sz w:val="24"/>
        </w:rPr>
      </w:pPr>
      <w:r>
        <w:rPr>
          <w:rFonts w:hint="eastAsia" w:ascii="新宋体" w:hAnsi="新宋体" w:eastAsia="新宋体"/>
          <w:sz w:val="24"/>
        </w:rPr>
        <w:t>甲方：</w:t>
      </w:r>
      <w:r>
        <w:rPr>
          <w:rFonts w:hint="eastAsia" w:ascii="新宋体" w:hAnsi="新宋体" w:eastAsia="新宋体"/>
          <w:sz w:val="24"/>
          <w:lang w:val="en-US" w:eastAsia="zh-CN"/>
        </w:rPr>
        <w:t>杭州临创谷开发建设有限公司</w:t>
      </w:r>
      <w:r>
        <w:rPr>
          <w:rFonts w:hint="eastAsia" w:hAnsi="宋体"/>
          <w:sz w:val="24"/>
        </w:rPr>
        <w:t xml:space="preserve">  </w:t>
      </w:r>
    </w:p>
    <w:p>
      <w:pPr>
        <w:adjustRightInd w:val="0"/>
        <w:snapToGrid w:val="0"/>
        <w:spacing w:line="440" w:lineRule="exact"/>
        <w:rPr>
          <w:rFonts w:hint="eastAsia" w:ascii="新宋体" w:hAnsi="新宋体" w:eastAsia="新宋体"/>
          <w:sz w:val="24"/>
        </w:rPr>
      </w:pPr>
      <w:r>
        <w:rPr>
          <w:rFonts w:hint="eastAsia" w:ascii="新宋体" w:hAnsi="新宋体" w:eastAsia="新宋体"/>
          <w:sz w:val="24"/>
        </w:rPr>
        <w:t xml:space="preserve">                                     </w:t>
      </w:r>
    </w:p>
    <w:p>
      <w:pPr>
        <w:adjustRightInd w:val="0"/>
        <w:snapToGrid w:val="0"/>
        <w:spacing w:line="440" w:lineRule="exact"/>
        <w:rPr>
          <w:rFonts w:hint="eastAsia" w:ascii="新宋体" w:hAnsi="新宋体" w:eastAsia="新宋体"/>
          <w:sz w:val="24"/>
        </w:rPr>
      </w:pPr>
      <w:r>
        <w:rPr>
          <w:rFonts w:hint="eastAsia" w:ascii="新宋体" w:hAnsi="新宋体" w:eastAsia="新宋体"/>
          <w:sz w:val="24"/>
        </w:rPr>
        <w:t xml:space="preserve">法定代表人（或代理人）：                   </w:t>
      </w:r>
    </w:p>
    <w:p>
      <w:pPr>
        <w:adjustRightInd w:val="0"/>
        <w:snapToGrid w:val="0"/>
        <w:spacing w:line="440" w:lineRule="exact"/>
        <w:rPr>
          <w:rFonts w:hint="eastAsia" w:ascii="新宋体" w:hAnsi="新宋体" w:eastAsia="新宋体"/>
          <w:sz w:val="24"/>
        </w:rPr>
      </w:pPr>
    </w:p>
    <w:p>
      <w:pPr>
        <w:adjustRightInd w:val="0"/>
        <w:snapToGrid w:val="0"/>
        <w:spacing w:line="440" w:lineRule="exact"/>
        <w:rPr>
          <w:rFonts w:hint="eastAsia" w:ascii="新宋体" w:hAnsi="新宋体" w:eastAsia="新宋体"/>
          <w:sz w:val="24"/>
        </w:rPr>
      </w:pPr>
    </w:p>
    <w:p>
      <w:pPr>
        <w:adjustRightInd w:val="0"/>
        <w:snapToGrid w:val="0"/>
        <w:spacing w:line="440" w:lineRule="exact"/>
        <w:rPr>
          <w:rFonts w:hint="eastAsia" w:ascii="新宋体" w:hAnsi="新宋体" w:eastAsia="新宋体"/>
          <w:sz w:val="24"/>
        </w:rPr>
      </w:pPr>
    </w:p>
    <w:p>
      <w:pPr>
        <w:tabs>
          <w:tab w:val="left" w:pos="6097"/>
        </w:tabs>
        <w:adjustRightInd w:val="0"/>
        <w:snapToGrid w:val="0"/>
        <w:spacing w:line="440" w:lineRule="exact"/>
        <w:rPr>
          <w:rFonts w:hint="default" w:hAnsi="宋体" w:eastAsia="宋体"/>
          <w:sz w:val="24"/>
          <w:lang w:val="en-US" w:eastAsia="zh-CN"/>
        </w:rPr>
      </w:pPr>
      <w:r>
        <w:rPr>
          <w:rFonts w:hint="eastAsia" w:ascii="新宋体" w:hAnsi="新宋体" w:eastAsia="新宋体"/>
          <w:sz w:val="24"/>
        </w:rPr>
        <w:t>乙方：</w:t>
      </w:r>
    </w:p>
    <w:p>
      <w:pPr>
        <w:adjustRightInd w:val="0"/>
        <w:snapToGrid w:val="0"/>
        <w:spacing w:line="440" w:lineRule="exact"/>
        <w:rPr>
          <w:rFonts w:hint="eastAsia" w:ascii="新宋体" w:hAnsi="新宋体" w:eastAsia="新宋体"/>
          <w:sz w:val="24"/>
        </w:rPr>
      </w:pPr>
    </w:p>
    <w:p>
      <w:pPr>
        <w:adjustRightInd w:val="0"/>
        <w:snapToGrid w:val="0"/>
        <w:spacing w:line="440" w:lineRule="exact"/>
        <w:rPr>
          <w:rFonts w:hint="eastAsia" w:ascii="新宋体" w:hAnsi="新宋体" w:eastAsia="新宋体"/>
          <w:sz w:val="24"/>
        </w:rPr>
      </w:pPr>
      <w:r>
        <w:rPr>
          <w:rFonts w:hint="eastAsia" w:ascii="新宋体" w:hAnsi="新宋体" w:eastAsia="新宋体"/>
          <w:sz w:val="24"/>
        </w:rPr>
        <w:t>法定代表人（或代理人）：</w:t>
      </w:r>
      <w:r>
        <w:rPr>
          <w:rFonts w:hint="eastAsia" w:ascii="新宋体" w:hAnsi="新宋体" w:eastAsia="新宋体"/>
          <w:sz w:val="24"/>
          <w:lang w:val="en-US" w:eastAsia="zh-CN"/>
        </w:rPr>
        <w:t xml:space="preserve">                   </w:t>
      </w:r>
    </w:p>
    <w:p>
      <w:pPr>
        <w:adjustRightInd w:val="0"/>
        <w:snapToGrid w:val="0"/>
        <w:spacing w:line="440" w:lineRule="exact"/>
        <w:rPr>
          <w:rFonts w:hint="default" w:ascii="新宋体" w:hAnsi="新宋体" w:eastAsia="新宋体"/>
          <w:sz w:val="24"/>
          <w:lang w:val="en-US" w:eastAsia="zh-CN"/>
        </w:rPr>
      </w:pPr>
    </w:p>
    <w:p>
      <w:pPr>
        <w:adjustRightInd w:val="0"/>
        <w:snapToGrid w:val="0"/>
        <w:spacing w:line="440" w:lineRule="exact"/>
        <w:ind w:firstLine="1200" w:firstLineChars="500"/>
        <w:rPr>
          <w:rFonts w:hint="eastAsia" w:ascii="新宋体" w:hAnsi="新宋体" w:eastAsia="新宋体"/>
          <w:sz w:val="24"/>
        </w:rPr>
      </w:pPr>
      <w:r>
        <w:rPr>
          <w:rFonts w:hint="eastAsia" w:ascii="新宋体" w:hAnsi="新宋体" w:eastAsia="新宋体"/>
          <w:sz w:val="24"/>
        </w:rPr>
        <w:t xml:space="preserve">                                                                                           </w:t>
      </w:r>
    </w:p>
    <w:p>
      <w:pPr>
        <w:adjustRightInd w:val="0"/>
        <w:snapToGrid w:val="0"/>
        <w:spacing w:line="440" w:lineRule="exact"/>
        <w:rPr>
          <w:rFonts w:hint="eastAsia" w:ascii="新宋体" w:hAnsi="新宋体" w:eastAsia="新宋体"/>
          <w:sz w:val="24"/>
        </w:rPr>
      </w:pPr>
      <w:r>
        <w:rPr>
          <w:rFonts w:hint="eastAsia" w:ascii="新宋体" w:hAnsi="新宋体" w:eastAsia="新宋体"/>
          <w:sz w:val="24"/>
        </w:rPr>
        <w:t xml:space="preserve">                                           </w:t>
      </w:r>
      <w:r>
        <w:rPr>
          <w:rFonts w:hint="eastAsia" w:ascii="新宋体" w:hAnsi="新宋体" w:eastAsia="新宋体"/>
          <w:sz w:val="24"/>
          <w:lang w:val="en-US" w:eastAsia="zh-CN"/>
        </w:rPr>
        <w:t xml:space="preserve">        </w:t>
      </w:r>
      <w:r>
        <w:rPr>
          <w:rFonts w:hint="eastAsia" w:ascii="新宋体" w:hAnsi="新宋体" w:eastAsia="新宋体"/>
          <w:sz w:val="24"/>
        </w:rPr>
        <w:t>202</w:t>
      </w:r>
      <w:r>
        <w:rPr>
          <w:rFonts w:hint="eastAsia" w:ascii="新宋体" w:hAnsi="新宋体" w:eastAsia="新宋体"/>
          <w:sz w:val="24"/>
          <w:lang w:val="en-US" w:eastAsia="zh-CN"/>
        </w:rPr>
        <w:t>4</w:t>
      </w:r>
      <w:r>
        <w:rPr>
          <w:rFonts w:hint="eastAsia" w:ascii="新宋体" w:hAnsi="新宋体" w:eastAsia="新宋体"/>
          <w:sz w:val="24"/>
        </w:rPr>
        <w:t>年</w:t>
      </w:r>
      <w:r>
        <w:rPr>
          <w:rFonts w:hint="eastAsia" w:ascii="新宋体" w:hAnsi="新宋体" w:eastAsia="新宋体"/>
          <w:sz w:val="24"/>
          <w:lang w:val="en-US" w:eastAsia="zh-CN"/>
        </w:rPr>
        <w:t xml:space="preserve">  </w:t>
      </w:r>
      <w:r>
        <w:rPr>
          <w:rFonts w:hint="eastAsia" w:ascii="新宋体" w:hAnsi="新宋体" w:eastAsia="新宋体"/>
          <w:sz w:val="24"/>
        </w:rPr>
        <w:t>月</w:t>
      </w:r>
      <w:r>
        <w:rPr>
          <w:rFonts w:hint="eastAsia" w:ascii="新宋体" w:hAnsi="新宋体" w:eastAsia="新宋体"/>
          <w:sz w:val="24"/>
          <w:lang w:val="en-US" w:eastAsia="zh-CN"/>
        </w:rPr>
        <w:t xml:space="preserve">  </w:t>
      </w:r>
      <w:r>
        <w:rPr>
          <w:rFonts w:hint="eastAsia" w:ascii="新宋体" w:hAnsi="新宋体" w:eastAsia="新宋体"/>
          <w:sz w:val="24"/>
        </w:rPr>
        <w:t>日</w:t>
      </w:r>
    </w:p>
    <w:p>
      <w:pPr>
        <w:spacing w:line="640" w:lineRule="atLeast"/>
        <w:jc w:val="left"/>
        <w:rPr>
          <w:rFonts w:ascii="宋体" w:hAnsi="宋体"/>
          <w:b/>
          <w:sz w:val="30"/>
          <w:szCs w:val="30"/>
          <w:highlight w:val="none"/>
        </w:rPr>
      </w:pPr>
    </w:p>
    <w:p/>
    <w:p/>
    <w:sectPr>
      <w:footerReference r:id="rId3" w:type="default"/>
      <w:pgSz w:w="11906" w:h="16838"/>
      <w:pgMar w:top="1440" w:right="1304" w:bottom="1361" w:left="130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fldChar w:fldCharType="begin"/>
                          </w:r>
                          <w:r>
                            <w:instrText xml:space="preserve"> PAGE   \* MERGEFORMAT </w:instrText>
                          </w:r>
                          <w:r>
                            <w:fldChar w:fldCharType="separate"/>
                          </w:r>
                          <w:r>
                            <w:t>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jc w:val="right"/>
                    </w:pPr>
                    <w:r>
                      <w:fldChar w:fldCharType="begin"/>
                    </w:r>
                    <w:r>
                      <w:instrText xml:space="preserve"> PAGE   \* MERGEFORMAT </w:instrText>
                    </w:r>
                    <w:r>
                      <w:fldChar w:fldCharType="separate"/>
                    </w:r>
                    <w:r>
                      <w:t>1</w:t>
                    </w:r>
                    <w:r>
                      <w:rPr>
                        <w:lang w:val="zh-CN"/>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1D911268"/>
    <w:rsid w:val="1889403D"/>
    <w:rsid w:val="1D911268"/>
    <w:rsid w:val="27C3086E"/>
    <w:rsid w:val="2D591786"/>
    <w:rsid w:val="2E177561"/>
    <w:rsid w:val="4B1E4C1E"/>
    <w:rsid w:val="4EE84C9A"/>
    <w:rsid w:val="52E57476"/>
    <w:rsid w:val="630F26B0"/>
    <w:rsid w:val="63692F89"/>
    <w:rsid w:val="69EA3D75"/>
    <w:rsid w:val="712A0298"/>
    <w:rsid w:val="732F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39"/>
    <w:pPr>
      <w:widowControl/>
      <w:spacing w:after="100" w:line="259" w:lineRule="auto"/>
    </w:pPr>
    <w:rPr>
      <w:rFonts w:ascii="等线" w:hAnsi="等线" w:eastAsia="等线"/>
      <w:sz w:val="22"/>
      <w:szCs w:val="22"/>
    </w:rPr>
  </w:style>
  <w:style w:type="paragraph" w:styleId="3">
    <w:name w:val="Body Text Indent"/>
    <w:basedOn w:val="1"/>
    <w:qFormat/>
    <w:uiPriority w:val="0"/>
    <w:pPr>
      <w:adjustRightInd w:val="0"/>
      <w:snapToGrid w:val="0"/>
      <w:spacing w:line="600" w:lineRule="atLeast"/>
      <w:ind w:firstLine="520" w:firstLineChars="200"/>
    </w:pPr>
    <w:rPr>
      <w:rFonts w:ascii="新宋体" w:hAnsi="新宋体" w:eastAsia="新宋体"/>
      <w:sz w:val="26"/>
      <w:szCs w:val="28"/>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2216</Words>
  <Characters>2222</Characters>
  <Lines>0</Lines>
  <Paragraphs>0</Paragraphs>
  <TotalTime>0</TotalTime>
  <ScaleCrop>false</ScaleCrop>
  <LinksUpToDate>false</LinksUpToDate>
  <CharactersWithSpaces>2421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2023-03-28T02:16:00Z</dcterms:created>
  <dc:creator>Administrator</dc:creator>
  <cp:lastModifiedBy>k</cp:lastModifiedBy>
  <cp:lastPrinted>2023-04-10T01:41:00Z</cp:lastPrinted>
  <dcterms:modified xsi:type="dcterms:W3CDTF">2024-01-23T08:17:42Z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0CBA0EA8FB894EC7A951ED7FB25D10A5_13</vt:lpwstr>
  </property>
</Properties>
</file>