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4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我方拟承租</w:t>
      </w:r>
      <w:r>
        <w:rPr>
          <w:rFonts w:hint="eastAsia" w:asciiTheme="minorEastAsia" w:hAnsiTheme="minorEastAsia" w:eastAsiaTheme="minorEastAsia"/>
          <w:sz w:val="21"/>
          <w:szCs w:val="21"/>
          <w:u w:val="single"/>
        </w:rPr>
        <w:t>杭州市上城区清泰街486号一层（2）室部分房屋（现场门牌号：民生路1）1年租赁权</w:t>
      </w:r>
      <w:r>
        <w:rPr>
          <w:rFonts w:hint="eastAsia" w:asciiTheme="minorEastAsia" w:hAnsiTheme="minorEastAsia" w:eastAsiaTheme="minorEastAsia"/>
          <w:sz w:val="21"/>
          <w:szCs w:val="21"/>
        </w:rPr>
        <w:t>，现做如下承诺：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w:t>
      </w:r>
      <w:bookmarkStart w:id="1" w:name="_GoBack"/>
      <w:bookmarkEnd w:id="1"/>
      <w:r>
        <w:rPr>
          <w:rFonts w:hint="eastAsia" w:asciiTheme="minorEastAsia" w:hAnsiTheme="minorEastAsia" w:eastAsiaTheme="minorEastAsia"/>
          <w:sz w:val="21"/>
          <w:szCs w:val="21"/>
        </w:rPr>
        <w:t>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若我方成为承租方，我方已知悉并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4、若我方成为承租方，我方已知悉并同意：同意经出租方申请之日起3个工作日内将承租方已交纳的首期租金、履约保证金全部划转至出租方指定账户。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102652379"/>
      <w:r>
        <w:rPr>
          <w:rFonts w:hint="eastAsia" w:asciiTheme="minorEastAsia" w:hAnsiTheme="minorEastAsia" w:eastAsiaTheme="minorEastAsia"/>
          <w:sz w:val="21"/>
          <w:szCs w:val="21"/>
        </w:rPr>
        <w:t>出租方保证租赁房屋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租赁房屋进行全面了解，并对营业所需的各项审批条件和规定进行充分自核。</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租赁期内，未经出租方书面同意承租方不得单方面改变经营业态及经营品牌，不得对所租赁的物业进行转让、转包、转租、转借、分租（未经出租方书面认可的联营、合伙、合股等均视为转租等擅自实施的行为），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承租方擅自转租、转让、转包、转借超过15日未改正的，出租方除可依上述约定收取违约金外,还有权解除《房屋租赁合同》并立即收回房屋，同时没收履约保证金。</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当本租赁房屋发生产权转移时，承租方同意放弃优先购买权并同意解除《房屋租赁合同》，承租方须在出租方规定的时间内搬离租赁房屋，租金按照实际居住的天数计算，多退少补。承租方装修租赁房屋须经过出租方同意，《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w:t>
      </w:r>
    </w:p>
    <w:p>
      <w:pPr>
        <w:spacing w:line="336"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若我方成为承租方，我方已知悉并同意：</w:t>
      </w:r>
      <w:r>
        <w:rPr>
          <w:rFonts w:hint="eastAsia" w:asciiTheme="minorEastAsia" w:hAnsiTheme="minorEastAsia" w:eastAsiaTheme="minorEastAsia"/>
          <w:sz w:val="21"/>
          <w:szCs w:val="21"/>
          <w:lang w:val="en-US" w:eastAsia="zh-CN"/>
        </w:rPr>
        <w:t>承租方不得经营扰民行业，不得擅自改变房屋的用途，依法经营。</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、若我方成为承租方，我方已知悉并同意：本次租赁权公开交易承租方与出租方的权利和义务，以出租方提供的《房屋租赁合同》（样本）为准。</w:t>
      </w:r>
    </w:p>
    <w:p>
      <w:pPr>
        <w:spacing w:line="336"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按以下标准向杭交所支付交易服务费：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（1）各年累计租金在800万元以下，按照各年累计租金的2%收取。（2）各年累计租金在800万元以上的，按照各年累计租金的1.5%收取。</w:t>
      </w:r>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9B122C7"/>
    <w:rsid w:val="19B324A8"/>
    <w:rsid w:val="19CF393C"/>
    <w:rsid w:val="1BBB70AD"/>
    <w:rsid w:val="1D297698"/>
    <w:rsid w:val="1E14735D"/>
    <w:rsid w:val="1EFA488D"/>
    <w:rsid w:val="1F072A94"/>
    <w:rsid w:val="1F843BB4"/>
    <w:rsid w:val="1FB34EAE"/>
    <w:rsid w:val="1FE75D9F"/>
    <w:rsid w:val="208A7B37"/>
    <w:rsid w:val="20C11717"/>
    <w:rsid w:val="25526291"/>
    <w:rsid w:val="25B34C3E"/>
    <w:rsid w:val="2731534B"/>
    <w:rsid w:val="279515A0"/>
    <w:rsid w:val="28CD421D"/>
    <w:rsid w:val="29064147"/>
    <w:rsid w:val="2A5A70D8"/>
    <w:rsid w:val="2B224A23"/>
    <w:rsid w:val="2BD51F6B"/>
    <w:rsid w:val="2DE64B98"/>
    <w:rsid w:val="2E6953D9"/>
    <w:rsid w:val="332613DB"/>
    <w:rsid w:val="3480309A"/>
    <w:rsid w:val="35202E1B"/>
    <w:rsid w:val="37146FE4"/>
    <w:rsid w:val="382052E5"/>
    <w:rsid w:val="3AD83A40"/>
    <w:rsid w:val="3C2C4C6F"/>
    <w:rsid w:val="3C5A318A"/>
    <w:rsid w:val="3C940D63"/>
    <w:rsid w:val="3D4E2474"/>
    <w:rsid w:val="3EBF19DA"/>
    <w:rsid w:val="3F403481"/>
    <w:rsid w:val="45F94112"/>
    <w:rsid w:val="494F753A"/>
    <w:rsid w:val="4AFF3DA7"/>
    <w:rsid w:val="4CC66179"/>
    <w:rsid w:val="4E0013D2"/>
    <w:rsid w:val="51317EBA"/>
    <w:rsid w:val="52C93621"/>
    <w:rsid w:val="54E742B4"/>
    <w:rsid w:val="563F5F26"/>
    <w:rsid w:val="56EE2F1F"/>
    <w:rsid w:val="584668FF"/>
    <w:rsid w:val="590122F3"/>
    <w:rsid w:val="5A0A51C8"/>
    <w:rsid w:val="5DB959AE"/>
    <w:rsid w:val="5E0F1804"/>
    <w:rsid w:val="605F317E"/>
    <w:rsid w:val="606A72C7"/>
    <w:rsid w:val="633A51EB"/>
    <w:rsid w:val="657C12B1"/>
    <w:rsid w:val="66AB1603"/>
    <w:rsid w:val="66F30663"/>
    <w:rsid w:val="68026233"/>
    <w:rsid w:val="6804343D"/>
    <w:rsid w:val="6810612A"/>
    <w:rsid w:val="6A2F474B"/>
    <w:rsid w:val="6D1B0EA5"/>
    <w:rsid w:val="6D511A93"/>
    <w:rsid w:val="6F3E2F3A"/>
    <w:rsid w:val="71711121"/>
    <w:rsid w:val="71814B45"/>
    <w:rsid w:val="71933AE8"/>
    <w:rsid w:val="736C7394"/>
    <w:rsid w:val="73B45BA4"/>
    <w:rsid w:val="78A15C46"/>
    <w:rsid w:val="7CC76B8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2024-01-15T05:23:37Z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