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 w:val="26"/>
          <w:szCs w:val="26"/>
        </w:rPr>
      </w:pPr>
      <w:r>
        <w:rPr>
          <w:rFonts w:hint="eastAsia" w:asciiTheme="minorEastAsia" w:hAnsiTheme="minorEastAsia" w:eastAsiaTheme="minorEastAsia"/>
          <w:sz w:val="26"/>
          <w:szCs w:val="26"/>
        </w:rPr>
        <w:t>杭州</w:t>
      </w:r>
      <w:r>
        <w:rPr>
          <w:rFonts w:asciiTheme="minorEastAsia" w:hAnsiTheme="minorEastAsia" w:eastAsiaTheme="minorEastAsia"/>
          <w:sz w:val="26"/>
          <w:szCs w:val="26"/>
        </w:rPr>
        <w:t>产权交易所</w:t>
      </w:r>
      <w:r>
        <w:rPr>
          <w:rFonts w:hint="eastAsia" w:asciiTheme="minorEastAsia" w:hAnsiTheme="minorEastAsia" w:eastAsiaTheme="minorEastAsia"/>
          <w:sz w:val="26"/>
          <w:szCs w:val="26"/>
        </w:rPr>
        <w:t>有限责任公司</w:t>
      </w:r>
      <w:r>
        <w:rPr>
          <w:rFonts w:asciiTheme="minorEastAsia" w:hAnsiTheme="minorEastAsia" w:eastAsiaTheme="minorEastAsia"/>
          <w:sz w:val="26"/>
          <w:szCs w:val="26"/>
        </w:rPr>
        <w:t>：</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heme="minorEastAsia" w:hAnsiTheme="minorEastAsia" w:eastAsiaTheme="minorEastAsia"/>
          <w:sz w:val="26"/>
          <w:szCs w:val="26"/>
          <w:lang w:val="en-US" w:eastAsia="zh-CN"/>
        </w:rPr>
      </w:pPr>
      <w:r>
        <w:rPr>
          <w:rFonts w:hint="eastAsia" w:asciiTheme="minorEastAsia" w:hAnsiTheme="minorEastAsia" w:eastAsiaTheme="minorEastAsia"/>
          <w:sz w:val="26"/>
          <w:szCs w:val="26"/>
          <w:lang w:val="en-US" w:eastAsia="zh-CN"/>
        </w:rPr>
        <w:t>杭州企业产权交易中心有限公司：</w:t>
      </w:r>
    </w:p>
    <w:p>
      <w:pPr>
        <w:keepNext w:val="0"/>
        <w:keepLines w:val="0"/>
        <w:pageBreakBefore w:val="0"/>
        <w:kinsoku/>
        <w:wordWrap/>
        <w:overflowPunct/>
        <w:topLinePunct w:val="0"/>
        <w:autoSpaceDE/>
        <w:autoSpaceDN/>
        <w:bidi w:val="0"/>
        <w:adjustRightInd/>
        <w:snapToGrid/>
        <w:spacing w:line="360" w:lineRule="exact"/>
        <w:ind w:firstLine="520" w:firstLineChars="200"/>
        <w:textAlignment w:val="auto"/>
        <w:rPr>
          <w:rFonts w:asciiTheme="minorEastAsia" w:hAnsiTheme="minorEastAsia" w:eastAsiaTheme="minorEastAsia"/>
          <w:sz w:val="26"/>
          <w:szCs w:val="26"/>
        </w:rPr>
      </w:pPr>
      <w:r>
        <w:rPr>
          <w:rFonts w:hint="eastAsia" w:asciiTheme="minorEastAsia" w:hAnsiTheme="minorEastAsia" w:eastAsiaTheme="minorEastAsia"/>
          <w:sz w:val="26"/>
          <w:szCs w:val="26"/>
        </w:rPr>
        <w:t>我方拟</w:t>
      </w:r>
      <w:r>
        <w:rPr>
          <w:rFonts w:asciiTheme="minorEastAsia" w:hAnsiTheme="minorEastAsia" w:eastAsiaTheme="minorEastAsia"/>
          <w:sz w:val="26"/>
          <w:szCs w:val="26"/>
        </w:rPr>
        <w:t>受让</w:t>
      </w:r>
      <w:r>
        <w:rPr>
          <w:rFonts w:hint="eastAsia" w:asciiTheme="minorEastAsia" w:hAnsiTheme="minorEastAsia" w:eastAsiaTheme="minorEastAsia"/>
          <w:sz w:val="26"/>
          <w:szCs w:val="26"/>
          <w:u w:val="single"/>
          <w:lang w:val="en-US" w:eastAsia="zh-CN"/>
        </w:rPr>
        <w:t>三套空分装置等一批废旧设备、废旧材料及其配套房屋建筑物拆除项目</w:t>
      </w:r>
      <w:r>
        <w:rPr>
          <w:rFonts w:hint="eastAsia" w:asciiTheme="minorEastAsia" w:hAnsiTheme="minorEastAsia" w:eastAsiaTheme="minorEastAsia"/>
          <w:sz w:val="26"/>
          <w:szCs w:val="26"/>
        </w:rPr>
        <w:t>，现做</w:t>
      </w:r>
      <w:r>
        <w:rPr>
          <w:rFonts w:asciiTheme="minorEastAsia" w:hAnsiTheme="minorEastAsia" w:eastAsiaTheme="minorEastAsia"/>
          <w:sz w:val="26"/>
          <w:szCs w:val="26"/>
        </w:rPr>
        <w:t>如下承诺：</w:t>
      </w:r>
    </w:p>
    <w:p>
      <w:pPr>
        <w:keepNext w:val="0"/>
        <w:keepLines w:val="0"/>
        <w:pageBreakBefore w:val="0"/>
        <w:kinsoku/>
        <w:wordWrap/>
        <w:overflowPunct/>
        <w:topLinePunct w:val="0"/>
        <w:autoSpaceDE/>
        <w:autoSpaceDN/>
        <w:bidi w:val="0"/>
        <w:adjustRightInd/>
        <w:snapToGrid/>
        <w:spacing w:line="360" w:lineRule="exact"/>
        <w:ind w:firstLine="520" w:firstLineChars="200"/>
        <w:textAlignment w:val="auto"/>
        <w:rPr>
          <w:rFonts w:asciiTheme="minorEastAsia" w:hAnsiTheme="minorEastAsia" w:eastAsiaTheme="minorEastAsia"/>
          <w:sz w:val="26"/>
          <w:szCs w:val="26"/>
        </w:rPr>
      </w:pPr>
      <w:r>
        <w:rPr>
          <w:rFonts w:hint="eastAsia" w:asciiTheme="minorEastAsia" w:hAnsiTheme="minorEastAsia" w:eastAsiaTheme="minorEastAsia"/>
          <w:sz w:val="26"/>
          <w:szCs w:val="26"/>
        </w:rPr>
        <w:t>1、我方已认真阅读、知悉并自愿遵守杭州产权交易所《国有资产转让交易规则》、《在线报价实施办法》和《杭州产权交易所在线报价交易须知》等文件的规定，同意按照相关规定参加本项目竞价活动。</w:t>
      </w:r>
    </w:p>
    <w:p>
      <w:pPr>
        <w:keepNext w:val="0"/>
        <w:keepLines w:val="0"/>
        <w:pageBreakBefore w:val="0"/>
        <w:kinsoku/>
        <w:wordWrap/>
        <w:overflowPunct/>
        <w:topLinePunct w:val="0"/>
        <w:autoSpaceDE/>
        <w:autoSpaceDN/>
        <w:bidi w:val="0"/>
        <w:adjustRightInd/>
        <w:snapToGrid/>
        <w:spacing w:line="360" w:lineRule="exact"/>
        <w:ind w:firstLine="520" w:firstLineChars="200"/>
        <w:textAlignment w:val="auto"/>
        <w:rPr>
          <w:rFonts w:hint="eastAsia" w:asciiTheme="minorEastAsia" w:hAnsiTheme="minorEastAsia" w:eastAsiaTheme="minorEastAsia"/>
          <w:sz w:val="26"/>
          <w:szCs w:val="26"/>
        </w:rPr>
      </w:pPr>
      <w:r>
        <w:rPr>
          <w:rFonts w:hint="eastAsia" w:asciiTheme="minorEastAsia" w:hAnsiTheme="minorEastAsia" w:eastAsiaTheme="minorEastAsia"/>
          <w:sz w:val="26"/>
          <w:szCs w:val="26"/>
        </w:rPr>
        <w:t>2、我方</w:t>
      </w:r>
      <w:r>
        <w:rPr>
          <w:rFonts w:hint="eastAsia" w:asciiTheme="minorEastAsia" w:hAnsiTheme="minorEastAsia"/>
          <w:sz w:val="26"/>
          <w:szCs w:val="26"/>
        </w:rPr>
        <w:t>提交</w:t>
      </w:r>
      <w:r>
        <w:rPr>
          <w:rFonts w:asciiTheme="minorEastAsia" w:hAnsiTheme="minorEastAsia"/>
          <w:sz w:val="26"/>
          <w:szCs w:val="26"/>
          <w:u w:val="single"/>
        </w:rPr>
        <w:t>受让</w:t>
      </w:r>
      <w:r>
        <w:rPr>
          <w:rFonts w:asciiTheme="minorEastAsia" w:hAnsiTheme="minorEastAsia"/>
          <w:sz w:val="26"/>
          <w:szCs w:val="26"/>
        </w:rPr>
        <w:t>申请并且</w:t>
      </w:r>
      <w:r>
        <w:rPr>
          <w:rFonts w:hint="eastAsia" w:asciiTheme="minorEastAsia" w:hAnsiTheme="minorEastAsia"/>
          <w:sz w:val="26"/>
          <w:szCs w:val="26"/>
        </w:rPr>
        <w:t>交纳交易</w:t>
      </w:r>
      <w:r>
        <w:rPr>
          <w:rFonts w:asciiTheme="minorEastAsia" w:hAnsiTheme="minorEastAsia"/>
          <w:sz w:val="26"/>
          <w:szCs w:val="26"/>
        </w:rPr>
        <w:t>保证金后，即视为已详细阅读并完全认可本项目所披露内容以及已完成对标的的现场踏勘，表明已完全了解</w:t>
      </w:r>
      <w:r>
        <w:rPr>
          <w:rFonts w:hint="eastAsia" w:asciiTheme="minorEastAsia" w:hAnsiTheme="minorEastAsia"/>
          <w:sz w:val="26"/>
          <w:szCs w:val="26"/>
        </w:rPr>
        <w:t>并</w:t>
      </w:r>
      <w:r>
        <w:rPr>
          <w:rFonts w:asciiTheme="minorEastAsia" w:hAnsiTheme="minorEastAsia"/>
          <w:sz w:val="26"/>
          <w:szCs w:val="26"/>
        </w:rPr>
        <w:t>自愿接受标的的全部现状及瑕疵，并自</w:t>
      </w:r>
      <w:r>
        <w:rPr>
          <w:rFonts w:hint="eastAsia" w:asciiTheme="minorEastAsia" w:hAnsiTheme="minorEastAsia" w:eastAsiaTheme="minorEastAsia"/>
          <w:sz w:val="26"/>
          <w:szCs w:val="26"/>
        </w:rPr>
        <w:t>愿承担一切交易风险。</w:t>
      </w:r>
    </w:p>
    <w:p>
      <w:pPr>
        <w:keepNext w:val="0"/>
        <w:keepLines w:val="0"/>
        <w:pageBreakBefore w:val="0"/>
        <w:kinsoku/>
        <w:wordWrap/>
        <w:overflowPunct/>
        <w:topLinePunct w:val="0"/>
        <w:autoSpaceDE/>
        <w:autoSpaceDN/>
        <w:bidi w:val="0"/>
        <w:adjustRightInd/>
        <w:snapToGrid/>
        <w:spacing w:line="360" w:lineRule="exact"/>
        <w:ind w:firstLine="520" w:firstLineChars="200"/>
        <w:textAlignment w:val="auto"/>
        <w:rPr>
          <w:rFonts w:hint="eastAsia" w:asciiTheme="minorEastAsia" w:hAnsiTheme="minorEastAsia" w:eastAsiaTheme="minorEastAsia"/>
          <w:sz w:val="26"/>
          <w:szCs w:val="26"/>
        </w:rPr>
      </w:pPr>
      <w:r>
        <w:rPr>
          <w:rFonts w:hint="eastAsia" w:asciiTheme="minorEastAsia" w:hAnsiTheme="minorEastAsia" w:eastAsiaTheme="minorEastAsia"/>
          <w:sz w:val="26"/>
          <w:szCs w:val="26"/>
        </w:rPr>
        <w:t>3、</w:t>
      </w:r>
      <w:r>
        <w:rPr>
          <w:rFonts w:hint="eastAsia" w:asciiTheme="minorEastAsia" w:hAnsiTheme="minorEastAsia" w:eastAsiaTheme="minorEastAsia"/>
          <w:sz w:val="26"/>
          <w:szCs w:val="26"/>
          <w:lang w:val="en-US" w:eastAsia="zh-CN"/>
        </w:rPr>
        <w:t>我方</w:t>
      </w:r>
      <w:r>
        <w:rPr>
          <w:rFonts w:hint="eastAsia" w:asciiTheme="minorEastAsia" w:hAnsiTheme="minorEastAsia" w:eastAsiaTheme="minorEastAsia"/>
          <w:sz w:val="26"/>
          <w:szCs w:val="26"/>
        </w:rPr>
        <w:t>同意在被确定为受让方之日起 5个工作日内，携带受让申请材料原件到杭交所完成现场确认并签署《资产交易合同》；并在《资产交易合同》签署之日起 5 个工作日内向杭交所指定账户一次性支付交易服务费、交易价款、300万元履约保证金及500万元风险保证金等交易资金（以到账时间为准）</w:t>
      </w:r>
      <w:r>
        <w:rPr>
          <w:rFonts w:hint="eastAsia" w:asciiTheme="minorEastAsia" w:hAnsiTheme="minorEastAsia" w:eastAsiaTheme="minorEastAsia"/>
          <w:sz w:val="26"/>
          <w:szCs w:val="26"/>
          <w:lang w:eastAsia="zh-CN"/>
        </w:rPr>
        <w:t>。</w:t>
      </w:r>
    </w:p>
    <w:p>
      <w:pPr>
        <w:keepNext w:val="0"/>
        <w:keepLines w:val="0"/>
        <w:pageBreakBefore w:val="0"/>
        <w:kinsoku/>
        <w:wordWrap/>
        <w:overflowPunct/>
        <w:topLinePunct w:val="0"/>
        <w:autoSpaceDE/>
        <w:autoSpaceDN/>
        <w:bidi w:val="0"/>
        <w:adjustRightInd/>
        <w:snapToGrid/>
        <w:spacing w:line="360" w:lineRule="exact"/>
        <w:ind w:firstLine="520" w:firstLineChars="200"/>
        <w:textAlignment w:val="auto"/>
        <w:rPr>
          <w:rFonts w:hint="eastAsia" w:asciiTheme="minorEastAsia" w:hAnsiTheme="minorEastAsia" w:eastAsiaTheme="minorEastAsia"/>
          <w:sz w:val="26"/>
          <w:szCs w:val="26"/>
        </w:rPr>
      </w:pPr>
      <w:r>
        <w:rPr>
          <w:rFonts w:hint="eastAsia" w:asciiTheme="minorEastAsia" w:hAnsiTheme="minorEastAsia" w:eastAsiaTheme="minorEastAsia"/>
          <w:sz w:val="26"/>
          <w:szCs w:val="26"/>
        </w:rPr>
        <w:t>4、</w:t>
      </w:r>
      <w:r>
        <w:rPr>
          <w:rFonts w:hint="eastAsia" w:asciiTheme="minorEastAsia" w:hAnsiTheme="minorEastAsia" w:eastAsiaTheme="minorEastAsia"/>
          <w:sz w:val="26"/>
          <w:szCs w:val="26"/>
          <w:lang w:val="en-US" w:eastAsia="zh-CN"/>
        </w:rPr>
        <w:t>我方同意杭交所在经转让方申请之日起3个工作日内将受让方已交纳的交易价款划转至转让方指定账户</w:t>
      </w:r>
      <w:r>
        <w:rPr>
          <w:rFonts w:hint="eastAsia" w:asciiTheme="minorEastAsia" w:hAnsiTheme="minorEastAsia" w:eastAsiaTheme="minorEastAsia"/>
          <w:sz w:val="26"/>
          <w:szCs w:val="26"/>
        </w:rPr>
        <w:t>。</w:t>
      </w:r>
    </w:p>
    <w:p>
      <w:pPr>
        <w:keepNext w:val="0"/>
        <w:keepLines w:val="0"/>
        <w:pageBreakBefore w:val="0"/>
        <w:kinsoku/>
        <w:wordWrap/>
        <w:overflowPunct/>
        <w:topLinePunct w:val="0"/>
        <w:autoSpaceDE/>
        <w:autoSpaceDN/>
        <w:bidi w:val="0"/>
        <w:adjustRightInd/>
        <w:snapToGrid/>
        <w:spacing w:line="360" w:lineRule="exact"/>
        <w:ind w:firstLine="520" w:firstLineChars="200"/>
        <w:textAlignment w:val="auto"/>
        <w:rPr>
          <w:rFonts w:hint="eastAsia" w:asciiTheme="minorEastAsia" w:hAnsiTheme="minorEastAsia" w:eastAsiaTheme="minorEastAsia"/>
          <w:sz w:val="26"/>
          <w:szCs w:val="26"/>
          <w:lang w:val="en-US" w:eastAsia="zh-CN"/>
        </w:rPr>
      </w:pPr>
      <w:r>
        <w:rPr>
          <w:rFonts w:hint="eastAsia" w:asciiTheme="minorEastAsia" w:hAnsiTheme="minorEastAsia" w:eastAsiaTheme="minorEastAsia"/>
          <w:sz w:val="26"/>
          <w:szCs w:val="26"/>
          <w:lang w:val="en-US" w:eastAsia="zh-CN"/>
        </w:rPr>
        <w:t>5、受让方进场拆除前须提供具体的拆除施工方案，施工方案经转让方确认后方可进场拆除。受让方拆除施工须具有相应的资质，若无相应资质的，应委托具有相应资质的单位进行拆除，并与其签署关于本标的拆除的委托拆除协议，并将委托拆除协议经转让方确认。</w:t>
      </w:r>
    </w:p>
    <w:p>
      <w:pPr>
        <w:keepNext w:val="0"/>
        <w:keepLines w:val="0"/>
        <w:pageBreakBefore w:val="0"/>
        <w:kinsoku/>
        <w:wordWrap/>
        <w:overflowPunct/>
        <w:topLinePunct w:val="0"/>
        <w:autoSpaceDE/>
        <w:autoSpaceDN/>
        <w:bidi w:val="0"/>
        <w:adjustRightInd/>
        <w:snapToGrid/>
        <w:spacing w:line="360" w:lineRule="exact"/>
        <w:ind w:firstLine="520" w:firstLineChars="200"/>
        <w:textAlignment w:val="auto"/>
        <w:rPr>
          <w:rFonts w:hint="default" w:asciiTheme="minorEastAsia" w:hAnsiTheme="minorEastAsia" w:eastAsiaTheme="minorEastAsia"/>
          <w:sz w:val="26"/>
          <w:szCs w:val="26"/>
          <w:lang w:val="en-US" w:eastAsia="zh-CN"/>
        </w:rPr>
      </w:pPr>
      <w:r>
        <w:rPr>
          <w:rFonts w:hint="eastAsia" w:asciiTheme="minorEastAsia" w:hAnsiTheme="minorEastAsia" w:eastAsiaTheme="minorEastAsia"/>
          <w:sz w:val="26"/>
          <w:szCs w:val="26"/>
          <w:lang w:val="en-US" w:eastAsia="zh-CN"/>
        </w:rPr>
        <w:t>6、我方同意标的的移交以现状展示实物移交，移交时不再盘点。在移交时，标的清单所列名称、规格型号、数量和质量等仅供参考。</w:t>
      </w:r>
    </w:p>
    <w:p>
      <w:pPr>
        <w:keepNext w:val="0"/>
        <w:keepLines w:val="0"/>
        <w:pageBreakBefore w:val="0"/>
        <w:kinsoku/>
        <w:wordWrap/>
        <w:overflowPunct/>
        <w:topLinePunct w:val="0"/>
        <w:autoSpaceDE/>
        <w:autoSpaceDN/>
        <w:bidi w:val="0"/>
        <w:adjustRightInd/>
        <w:snapToGrid/>
        <w:spacing w:line="360" w:lineRule="exact"/>
        <w:ind w:firstLine="520" w:firstLineChars="200"/>
        <w:textAlignment w:val="auto"/>
        <w:rPr>
          <w:rFonts w:hint="eastAsia" w:asciiTheme="minorEastAsia" w:hAnsiTheme="minorEastAsia" w:eastAsiaTheme="minorEastAsia"/>
          <w:sz w:val="26"/>
          <w:szCs w:val="26"/>
          <w:lang w:val="en-US" w:eastAsia="zh-CN"/>
        </w:rPr>
      </w:pPr>
      <w:r>
        <w:rPr>
          <w:rFonts w:hint="eastAsia" w:asciiTheme="minorEastAsia" w:hAnsiTheme="minorEastAsia" w:eastAsiaTheme="minorEastAsia"/>
          <w:sz w:val="26"/>
          <w:szCs w:val="26"/>
          <w:lang w:val="en-US" w:eastAsia="zh-CN"/>
        </w:rPr>
        <w:t>7、受让方必须自行解决标的物的拆除、搬迁、清运及垃圾清理工作，所产生的一切费用（包含但不限于标的物的拆除、搬迁、清运及垃圾清理等费用）均由受让方自行承担。交易成交后，受让方须将标的物附属建筑物一并拆除，所产生的拆除费用由受让方承担。受让方必须事前充分考虑拆除及处置过程中所需的各种政策许可、协调处理、相应风险及由此产生的各种费用。</w:t>
      </w:r>
    </w:p>
    <w:p>
      <w:pPr>
        <w:keepNext w:val="0"/>
        <w:keepLines w:val="0"/>
        <w:pageBreakBefore w:val="0"/>
        <w:kinsoku/>
        <w:wordWrap/>
        <w:overflowPunct/>
        <w:topLinePunct w:val="0"/>
        <w:autoSpaceDE/>
        <w:autoSpaceDN/>
        <w:bidi w:val="0"/>
        <w:adjustRightInd/>
        <w:snapToGrid/>
        <w:spacing w:line="360" w:lineRule="exact"/>
        <w:ind w:firstLine="520" w:firstLineChars="200"/>
        <w:textAlignment w:val="auto"/>
        <w:rPr>
          <w:rFonts w:hint="eastAsia" w:asciiTheme="minorEastAsia" w:hAnsiTheme="minorEastAsia" w:eastAsiaTheme="minorEastAsia"/>
          <w:sz w:val="26"/>
          <w:szCs w:val="26"/>
          <w:lang w:val="en-US" w:eastAsia="zh-CN"/>
        </w:rPr>
      </w:pPr>
      <w:r>
        <w:rPr>
          <w:rFonts w:hint="eastAsia" w:asciiTheme="minorEastAsia" w:hAnsiTheme="minorEastAsia" w:eastAsiaTheme="minorEastAsia"/>
          <w:sz w:val="26"/>
          <w:szCs w:val="26"/>
          <w:lang w:val="en-US" w:eastAsia="zh-CN"/>
        </w:rPr>
        <w:t>8、受让方对交易标的在拆除、搬迁、清运过程中的消防、人身及财产安全负责，并承担由此产生的一切经济和法律责任，与转让方和杭交所、经纪会员无关。</w:t>
      </w:r>
    </w:p>
    <w:p>
      <w:pPr>
        <w:keepNext w:val="0"/>
        <w:keepLines w:val="0"/>
        <w:pageBreakBefore w:val="0"/>
        <w:kinsoku/>
        <w:wordWrap/>
        <w:overflowPunct/>
        <w:topLinePunct w:val="0"/>
        <w:autoSpaceDE/>
        <w:autoSpaceDN/>
        <w:bidi w:val="0"/>
        <w:adjustRightInd/>
        <w:snapToGrid/>
        <w:spacing w:line="360" w:lineRule="exact"/>
        <w:ind w:firstLine="520" w:firstLineChars="200"/>
        <w:textAlignment w:val="auto"/>
        <w:rPr>
          <w:rFonts w:hint="default" w:asciiTheme="minorEastAsia" w:hAnsiTheme="minorEastAsia" w:eastAsiaTheme="minorEastAsia"/>
          <w:sz w:val="26"/>
          <w:szCs w:val="26"/>
          <w:lang w:val="en-US" w:eastAsia="zh-CN"/>
        </w:rPr>
      </w:pPr>
      <w:r>
        <w:rPr>
          <w:rFonts w:hint="eastAsia" w:asciiTheme="minorEastAsia" w:hAnsiTheme="minorEastAsia" w:eastAsiaTheme="minorEastAsia"/>
          <w:sz w:val="26"/>
          <w:szCs w:val="26"/>
          <w:lang w:val="en-US" w:eastAsia="zh-CN"/>
        </w:rPr>
        <w:t>9、转让方与受让方的权利义务以附件《资产交易合同》文本相关内容为准。</w:t>
      </w:r>
    </w:p>
    <w:p>
      <w:pPr>
        <w:keepNext w:val="0"/>
        <w:keepLines w:val="0"/>
        <w:pageBreakBefore w:val="0"/>
        <w:kinsoku/>
        <w:wordWrap/>
        <w:overflowPunct/>
        <w:topLinePunct w:val="0"/>
        <w:autoSpaceDE/>
        <w:autoSpaceDN/>
        <w:bidi w:val="0"/>
        <w:adjustRightInd/>
        <w:snapToGrid/>
        <w:spacing w:line="360" w:lineRule="exact"/>
        <w:ind w:firstLine="520" w:firstLineChars="200"/>
        <w:textAlignment w:val="auto"/>
        <w:rPr>
          <w:rFonts w:asciiTheme="minorEastAsia" w:hAnsiTheme="minorEastAsia" w:eastAsiaTheme="minorEastAsia"/>
          <w:sz w:val="26"/>
          <w:szCs w:val="26"/>
        </w:rPr>
      </w:pPr>
      <w:r>
        <w:rPr>
          <w:rFonts w:hint="eastAsia" w:asciiTheme="minorEastAsia" w:hAnsiTheme="minorEastAsia" w:eastAsiaTheme="minorEastAsia"/>
          <w:sz w:val="26"/>
          <w:szCs w:val="26"/>
          <w:lang w:val="en-US" w:eastAsia="zh-CN"/>
        </w:rPr>
        <w:t>10、我方同意成交后</w:t>
      </w:r>
      <w:r>
        <w:rPr>
          <w:rFonts w:hint="eastAsia" w:asciiTheme="minorEastAsia" w:hAnsiTheme="minorEastAsia" w:eastAsiaTheme="minorEastAsia"/>
          <w:sz w:val="26"/>
          <w:szCs w:val="26"/>
        </w:rPr>
        <w:t>交纳交易价款（含税价）</w:t>
      </w:r>
      <w:bookmarkStart w:id="0" w:name="_GoBack"/>
      <w:bookmarkEnd w:id="0"/>
      <w:r>
        <w:rPr>
          <w:rFonts w:hint="eastAsia" w:asciiTheme="minorEastAsia" w:hAnsiTheme="minorEastAsia" w:eastAsiaTheme="minorEastAsia"/>
          <w:sz w:val="26"/>
          <w:szCs w:val="26"/>
        </w:rPr>
        <w:t>3.22%计的交易服务费。</w:t>
      </w:r>
    </w:p>
    <w:p>
      <w:pPr>
        <w:keepNext w:val="0"/>
        <w:keepLines w:val="0"/>
        <w:pageBreakBefore w:val="0"/>
        <w:kinsoku/>
        <w:wordWrap/>
        <w:overflowPunct/>
        <w:topLinePunct w:val="0"/>
        <w:autoSpaceDE/>
        <w:autoSpaceDN/>
        <w:bidi w:val="0"/>
        <w:adjustRightInd/>
        <w:snapToGrid/>
        <w:spacing w:line="360" w:lineRule="exact"/>
        <w:ind w:firstLine="520" w:firstLineChars="200"/>
        <w:textAlignment w:val="auto"/>
        <w:rPr>
          <w:rFonts w:hint="eastAsia" w:asciiTheme="minorEastAsia" w:hAnsiTheme="minorEastAsia" w:eastAsiaTheme="minorEastAsia"/>
          <w:sz w:val="26"/>
          <w:szCs w:val="26"/>
        </w:rPr>
      </w:pPr>
      <w:r>
        <w:rPr>
          <w:rFonts w:hint="eastAsia" w:asciiTheme="minorEastAsia" w:hAnsiTheme="minorEastAsia" w:eastAsiaTheme="minorEastAsia"/>
          <w:sz w:val="26"/>
          <w:szCs w:val="26"/>
          <w:lang w:val="en-US" w:eastAsia="zh-CN"/>
        </w:rPr>
        <w:t>11</w:t>
      </w:r>
      <w:r>
        <w:rPr>
          <w:rFonts w:hint="eastAsia" w:asciiTheme="minorEastAsia" w:hAnsiTheme="minorEastAsia" w:eastAsiaTheme="minorEastAsia"/>
          <w:sz w:val="26"/>
          <w:szCs w:val="26"/>
        </w:rPr>
        <w:t>、若非转让方原因，出现以下任一情况时，意向受让方交纳的保证金</w:t>
      </w:r>
      <w:r>
        <w:rPr>
          <w:rFonts w:hint="eastAsia" w:asciiTheme="minorEastAsia" w:hAnsiTheme="minorEastAsia" w:eastAsiaTheme="minorEastAsia"/>
          <w:sz w:val="26"/>
          <w:szCs w:val="26"/>
          <w:lang w:val="en-US" w:eastAsia="zh-CN"/>
        </w:rPr>
        <w:t>不予退还</w:t>
      </w:r>
      <w:r>
        <w:rPr>
          <w:rFonts w:hint="eastAsia" w:asciiTheme="minorEastAsia" w:hAnsiTheme="minorEastAsia" w:eastAsiaTheme="minorEastAsia"/>
          <w:sz w:val="26"/>
          <w:szCs w:val="26"/>
        </w:rPr>
        <w:t>，先用于补偿杭交所、经纪会员的各项服务费，剩余部分作为对转让方的经济补偿金，保证金不足以补偿的，相关方有权按照实际损失继续追诉：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exact"/>
        <w:ind w:firstLine="520" w:firstLineChars="200"/>
        <w:textAlignment w:val="auto"/>
        <w:rPr>
          <w:rFonts w:hint="eastAsia" w:asciiTheme="minorEastAsia" w:hAnsiTheme="minorEastAsia" w:eastAsiaTheme="minorEastAsia"/>
          <w:sz w:val="26"/>
          <w:szCs w:val="26"/>
        </w:rPr>
      </w:pPr>
      <w:r>
        <w:rPr>
          <w:rFonts w:hint="eastAsia" w:asciiTheme="minorEastAsia" w:hAnsiTheme="minorEastAsia" w:eastAsiaTheme="minorEastAsia"/>
          <w:sz w:val="26"/>
          <w:szCs w:val="26"/>
        </w:rPr>
        <w:t>（1）意向受让方提交受让申请并交纳交易保证金后单方撤回受让申请的；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exact"/>
        <w:ind w:firstLine="520" w:firstLineChars="200"/>
        <w:textAlignment w:val="auto"/>
        <w:rPr>
          <w:rFonts w:hint="eastAsia" w:asciiTheme="minorEastAsia" w:hAnsiTheme="minorEastAsia" w:eastAsiaTheme="minorEastAsia"/>
          <w:sz w:val="26"/>
          <w:szCs w:val="26"/>
        </w:rPr>
      </w:pPr>
      <w:r>
        <w:rPr>
          <w:rFonts w:hint="eastAsia" w:asciiTheme="minorEastAsia" w:hAnsiTheme="minorEastAsia" w:eastAsiaTheme="minorEastAsia"/>
          <w:sz w:val="26"/>
          <w:szCs w:val="26"/>
        </w:rPr>
        <w:t>（2）产生符合条件的意向受让方后，各意向受让方在竞价期间均不报价的；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360" w:lineRule="exact"/>
        <w:ind w:firstLine="520" w:firstLineChars="200"/>
        <w:textAlignment w:val="auto"/>
        <w:rPr>
          <w:rFonts w:hint="eastAsia" w:asciiTheme="minorEastAsia" w:hAnsiTheme="minorEastAsia" w:eastAsiaTheme="minorEastAsia"/>
          <w:sz w:val="26"/>
          <w:szCs w:val="26"/>
        </w:rPr>
      </w:pPr>
      <w:r>
        <w:rPr>
          <w:rFonts w:hint="eastAsia" w:asciiTheme="minorEastAsia" w:hAnsiTheme="minorEastAsia" w:eastAsiaTheme="minorEastAsia"/>
          <w:sz w:val="26"/>
          <w:szCs w:val="26"/>
        </w:rPr>
        <w:t>（3）在被确定为受让方后未按约定签署《资产交易合同》的或未按约定支付</w:t>
      </w:r>
      <w:r>
        <w:rPr>
          <w:rFonts w:hint="eastAsia" w:asciiTheme="minorEastAsia" w:hAnsiTheme="minorEastAsia" w:eastAsiaTheme="minorEastAsia"/>
          <w:sz w:val="26"/>
          <w:szCs w:val="26"/>
          <w:lang w:val="en-US" w:eastAsia="zh-CN"/>
        </w:rPr>
        <w:t>交易服务费、</w:t>
      </w:r>
      <w:r>
        <w:rPr>
          <w:rFonts w:hint="eastAsia" w:asciiTheme="minorEastAsia" w:hAnsiTheme="minorEastAsia" w:eastAsiaTheme="minorEastAsia"/>
          <w:sz w:val="26"/>
          <w:szCs w:val="26"/>
        </w:rPr>
        <w:t>交易价款、履约保证金及风险保证金的；</w:t>
      </w:r>
    </w:p>
    <w:p>
      <w:pPr>
        <w:keepNext w:val="0"/>
        <w:keepLines w:val="0"/>
        <w:pageBreakBefore w:val="0"/>
        <w:kinsoku/>
        <w:wordWrap/>
        <w:overflowPunct/>
        <w:topLinePunct w:val="0"/>
        <w:autoSpaceDE/>
        <w:autoSpaceDN/>
        <w:bidi w:val="0"/>
        <w:adjustRightInd/>
        <w:snapToGrid/>
        <w:spacing w:line="360" w:lineRule="exact"/>
        <w:ind w:firstLine="520" w:firstLineChars="200"/>
        <w:textAlignment w:val="auto"/>
        <w:rPr>
          <w:rFonts w:hint="eastAsia" w:asciiTheme="minorEastAsia" w:hAnsiTheme="minorEastAsia" w:eastAsiaTheme="minorEastAsia"/>
          <w:sz w:val="26"/>
          <w:szCs w:val="26"/>
        </w:rPr>
      </w:pPr>
      <w:r>
        <w:rPr>
          <w:rFonts w:hint="eastAsia" w:asciiTheme="minorEastAsia" w:hAnsiTheme="minorEastAsia" w:eastAsiaTheme="minorEastAsia"/>
          <w:sz w:val="26"/>
          <w:szCs w:val="26"/>
        </w:rPr>
        <w:t>（4）意向受让方未履行书面承诺事项的；</w:t>
      </w:r>
    </w:p>
    <w:p>
      <w:pPr>
        <w:keepNext w:val="0"/>
        <w:keepLines w:val="0"/>
        <w:pageBreakBefore w:val="0"/>
        <w:kinsoku/>
        <w:wordWrap/>
        <w:overflowPunct/>
        <w:topLinePunct w:val="0"/>
        <w:autoSpaceDE/>
        <w:autoSpaceDN/>
        <w:bidi w:val="0"/>
        <w:adjustRightInd/>
        <w:snapToGrid/>
        <w:spacing w:line="360" w:lineRule="exact"/>
        <w:ind w:firstLine="520" w:firstLineChars="200"/>
        <w:textAlignment w:val="auto"/>
        <w:rPr>
          <w:rFonts w:hint="eastAsia" w:asciiTheme="minorEastAsia" w:hAnsiTheme="minorEastAsia" w:eastAsiaTheme="minorEastAsia"/>
          <w:sz w:val="26"/>
          <w:szCs w:val="26"/>
        </w:rPr>
      </w:pPr>
      <w:r>
        <w:rPr>
          <w:rFonts w:hint="eastAsia" w:asciiTheme="minorEastAsia" w:hAnsiTheme="minorEastAsia" w:eastAsiaTheme="minorEastAsia"/>
          <w:sz w:val="26"/>
          <w:szCs w:val="26"/>
        </w:rPr>
        <w:t>（5）存在其他违反交易规则情形的。</w:t>
      </w:r>
    </w:p>
    <w:p>
      <w:pPr>
        <w:keepNext w:val="0"/>
        <w:keepLines w:val="0"/>
        <w:pageBreakBefore w:val="0"/>
        <w:kinsoku/>
        <w:wordWrap/>
        <w:overflowPunct/>
        <w:topLinePunct w:val="0"/>
        <w:autoSpaceDE/>
        <w:autoSpaceDN/>
        <w:bidi w:val="0"/>
        <w:adjustRightInd/>
        <w:snapToGrid/>
        <w:spacing w:line="360" w:lineRule="exact"/>
        <w:ind w:firstLine="520" w:firstLineChars="200"/>
        <w:textAlignment w:val="auto"/>
        <w:rPr>
          <w:rFonts w:asciiTheme="minorEastAsia" w:hAnsiTheme="minorEastAsia" w:eastAsiaTheme="minorEastAsia"/>
          <w:sz w:val="26"/>
          <w:szCs w:val="26"/>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 w:val="26"/>
          <w:szCs w:val="26"/>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 w:val="26"/>
          <w:szCs w:val="26"/>
        </w:rPr>
      </w:pPr>
      <w:r>
        <w:rPr>
          <w:rFonts w:hint="eastAsia" w:asciiTheme="minorEastAsia" w:hAnsiTheme="minorEastAsia" w:eastAsiaTheme="minorEastAsia"/>
          <w:sz w:val="26"/>
          <w:szCs w:val="26"/>
        </w:rPr>
        <w:t xml:space="preserve">                                        意向受让方（签章）：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 w:val="26"/>
          <w:szCs w:val="26"/>
        </w:rPr>
      </w:pPr>
      <w:r>
        <w:rPr>
          <w:rFonts w:hint="eastAsia" w:asciiTheme="minorEastAsia" w:hAnsiTheme="minorEastAsia" w:eastAsiaTheme="minorEastAsia"/>
          <w:sz w:val="26"/>
          <w:szCs w:val="26"/>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3736EBD"/>
    <w:rsid w:val="070F2314"/>
    <w:rsid w:val="0E7743B9"/>
    <w:rsid w:val="13D87EEC"/>
    <w:rsid w:val="17236C83"/>
    <w:rsid w:val="17287B1F"/>
    <w:rsid w:val="1FF85315"/>
    <w:rsid w:val="20EB2BD8"/>
    <w:rsid w:val="21ED43D6"/>
    <w:rsid w:val="235476B1"/>
    <w:rsid w:val="26EC4327"/>
    <w:rsid w:val="2B5551B1"/>
    <w:rsid w:val="2DEF24FC"/>
    <w:rsid w:val="31007129"/>
    <w:rsid w:val="370615A1"/>
    <w:rsid w:val="37867882"/>
    <w:rsid w:val="38531916"/>
    <w:rsid w:val="3D215D15"/>
    <w:rsid w:val="3E134DE2"/>
    <w:rsid w:val="3EA60628"/>
    <w:rsid w:val="489B7277"/>
    <w:rsid w:val="48B1581E"/>
    <w:rsid w:val="48F1423F"/>
    <w:rsid w:val="4A2544D3"/>
    <w:rsid w:val="4A863687"/>
    <w:rsid w:val="500744C7"/>
    <w:rsid w:val="50171856"/>
    <w:rsid w:val="510A522C"/>
    <w:rsid w:val="538473DF"/>
    <w:rsid w:val="58F30813"/>
    <w:rsid w:val="5DA146A9"/>
    <w:rsid w:val="618039C3"/>
    <w:rsid w:val="65CD3919"/>
    <w:rsid w:val="680245CC"/>
    <w:rsid w:val="6A2455F1"/>
    <w:rsid w:val="6AC52917"/>
    <w:rsid w:val="6D7F24F0"/>
    <w:rsid w:val="71D65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autoRedefine/>
    <w:semiHidden/>
    <w:qFormat/>
    <w:uiPriority w:val="99"/>
    <w:rPr>
      <w:rFonts w:ascii="Times New Roman" w:hAnsi="Times New Roman" w:eastAsia="宋体" w:cs="Times New Roman"/>
      <w:sz w:val="18"/>
      <w:szCs w:val="18"/>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251</Words>
  <Characters>1434</Characters>
  <Lines>11</Lines>
  <Paragraphs>3</Paragraphs>
  <TotalTime>14</TotalTime>
  <ScaleCrop>false</ScaleCrop>
  <LinksUpToDate>false</LinksUpToDate>
  <CharactersWithSpaces>1682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2020-06-30T08:41:00Z</dcterms:created>
  <dc:creator>zxy</dc:creator>
  <cp:lastModifiedBy>k</cp:lastModifiedBy>
  <dcterms:modified xsi:type="dcterms:W3CDTF">2024-01-09T02:27:35Z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F224C9BA8FE24C7E977B095F0F746085</vt:lpwstr>
  </property>
</Properties>
</file>