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编号：</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（以下简称“甲方”）</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0571-87769593</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lang w:val="en-US" w:eastAsia="zh-CN"/>
        </w:rPr>
        <w:t>杭州市上城区婺江路319号蕙沣大厦16楼</w:t>
      </w:r>
    </w:p>
    <w:p>
      <w:pPr>
        <w:rPr>
          <w:rFonts w:ascii="楷体" w:hAnsi="楷体" w:eastAsia="楷体" w:cs="楷体"/>
          <w:color w:val="auto"/>
          <w:sz w:val="28"/>
          <w:szCs w:val="28"/>
        </w:rPr>
      </w:pPr>
      <w:r>
        <w:rPr>
          <w:rFonts w:hint="eastAsia" w:ascii="楷体" w:hAnsi="楷体" w:eastAsia="楷体" w:cs="楷体"/>
          <w:color w:val="auto"/>
          <w:sz w:val="28"/>
          <w:szCs w:val="28"/>
        </w:rPr>
        <w:t>乙方：                                    （以下简称“乙方”）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联系人员： </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ascii="楷体" w:hAnsi="楷体" w:eastAsia="楷体" w:cs="楷体"/>
          <w:color w:val="auto"/>
          <w:sz w:val="28"/>
          <w:szCs w:val="28"/>
        </w:rPr>
      </w:pPr>
      <w:r>
        <w:rPr>
          <w:rFonts w:hint="eastAsia" w:ascii="楷体" w:hAnsi="楷体" w:eastAsia="楷体" w:cs="楷体"/>
          <w:color w:val="auto"/>
          <w:sz w:val="28"/>
          <w:szCs w:val="28"/>
        </w:rPr>
        <w:t>联系地址：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甲方将坐落于</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年。租赁期自</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2.1 该物业招商业态为除属地政府及相关职能部门明令禁止经营的业态外，其余业态经行政审批后均可经营，其他经营项目以法律法规的规定以及有关部门审批同意为准。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2.2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2.5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2.6乙方有义务负责保养该物业内部甲方提供给乙方的专用设施设备，且一切费用由乙方负责。因维修、保养、使用不当而造成设施损坏及其他损失的，由乙方负责赔偿。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年止。如该公司拒绝确认的，则甲方有权立即解除本合同、收回房屋、并采取断水、断电等措施，并按乙方违约追究违约责任。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3.1 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w:t>
      </w:r>
      <w:r>
        <w:rPr>
          <w:rFonts w:hint="eastAsia" w:ascii="楷体" w:hAnsi="楷体" w:eastAsia="楷体" w:cs="楷体"/>
          <w:color w:val="auto"/>
          <w:sz w:val="28"/>
          <w:szCs w:val="28"/>
          <w:lang w:eastAsia="zh-CN"/>
        </w:rPr>
        <w:t>（合同总金额</w:t>
      </w:r>
      <w:r>
        <w:rPr>
          <w:rFonts w:hint="eastAsia" w:ascii="楷体" w:hAnsi="楷体" w:eastAsia="楷体" w:cs="楷体"/>
          <w:color w:val="auto"/>
          <w:sz w:val="28"/>
          <w:szCs w:val="28"/>
          <w:lang w:val="en-US" w:eastAsia="zh-CN"/>
        </w:rPr>
        <w:t>-应</w:t>
      </w:r>
      <w:r>
        <w:rPr>
          <w:rFonts w:hint="eastAsia" w:ascii="楷体" w:hAnsi="楷体" w:eastAsia="楷体" w:cs="楷体"/>
          <w:color w:val="auto"/>
          <w:sz w:val="28"/>
          <w:szCs w:val="28"/>
          <w:lang w:eastAsia="zh-CN"/>
        </w:rPr>
        <w:t>收金额）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3.4装修期满且乙方正常开展经营活动的，甲方经结算后，可向乙方退还剩余的装修保证金。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年递增</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%，一直到租赁期限届满为止。乙方应按以下标准支付租金（含设施、设备使用费）：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4693"/>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4693"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vAlign w:val="center"/>
          </w:tcPr>
          <w:p>
            <w:pPr>
              <w:ind w:firstLine="358" w:firstLineChars="128"/>
              <w:jc w:val="center"/>
              <w:rPr>
                <w:rFonts w:ascii="楷体" w:hAnsi="楷体" w:eastAsia="楷体" w:cs="楷体"/>
                <w:color w:val="auto"/>
                <w:sz w:val="28"/>
                <w:szCs w:val="28"/>
              </w:rPr>
            </w:pPr>
          </w:p>
        </w:tc>
        <w:tc>
          <w:tcPr>
            <w:tcW w:w="4693"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支付一次,该租金已包含增值税专用发票额外税率等费用。第一期租金在</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日前由乙方支付给杭州</w:t>
      </w:r>
      <w:r>
        <w:rPr>
          <w:rFonts w:hint="eastAsia" w:ascii="楷体" w:hAnsi="楷体" w:eastAsia="楷体" w:cs="楷体"/>
          <w:color w:val="auto"/>
          <w:sz w:val="28"/>
          <w:szCs w:val="28"/>
          <w:lang w:val="en-US" w:eastAsia="zh-CN"/>
        </w:rPr>
        <w:t>建易建设信息技术有限公司</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val="en-US" w:eastAsia="zh-CN"/>
        </w:rPr>
        <w:t>建易公司</w:t>
      </w:r>
      <w:r>
        <w:rPr>
          <w:rFonts w:hint="eastAsia" w:ascii="楷体" w:hAnsi="楷体" w:eastAsia="楷体" w:cs="楷体"/>
          <w:color w:val="auto"/>
          <w:sz w:val="28"/>
          <w:szCs w:val="28"/>
        </w:rPr>
        <w:t>），其余租赁费用在上个付费周期届满5天前由乙方支付给甲方。上述租金并不包括乙方需交付的物业服务费、乙方经营活动而产生的政府税费及其他应由乙方支付的租金以外的费用（如水、电、电话费、垃圾清运费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4.1.3甲方有义务保证租期内房屋公共区域的结构及设备可完善使用，但乙方不得以任何房屋缺陷问题为由（包括设施设备，装饰等）拖欠租金。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 保证金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4.2.1履约保证金为人民币</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元整，装修保证金</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元整，由乙方在本合同签订后5个工作日内向甲方支付。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4.2.4 本合同终止（不论何种原因），乙方交还该物业，且甲乙双方就租赁该物业而产生的一切权利和义务清理完毕并办理书面交接手续后10个工作日内，甲方向乙方退还剩余履约保证金（不计利息）。</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开户银行：农业银行（新城支行）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银行账号：19025901040666661</w:t>
      </w:r>
      <w:bookmarkStart w:id="0" w:name="_GoBack"/>
      <w:bookmarkEnd w:id="0"/>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租赁合同无效、解除、撤销等甲方需退还租金的，或者按照租赁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年 月 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租赁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重新与变更后的物业公司签订相关物业服务合同。否则，甲方有权解除本合同，乙方应当按首年年租金标准的50%向甲方支付违约金，甲方还有权没收乙方的租赁保证金及装修保证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甲方或物业服务公司有权采取停水、停电等措施，由此造成的一切损失，由乙方自行承担。</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没收乙方的租赁保证金及装修保证金，且乙方应当按当年年租金标准的50%向甲方支付违约金。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月租金标准的【一个月】的转租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乙方转租行为结束后，乙方须提供包括但不限于：与转租方解约合同、注销该地址营业执照等相关证明材料，经甲方审核确认后，该笔转租保证金无息退还。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应予以配合，但甲方的该等行为不得干扰乙方的正常经营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7.1.2 除租赁期限届满，正常终止合同外，如果甲方或乙方依据本合同或法律、法规的规定单方面解除合同，或因不可抗力或意外事件等其他原因致使本合同提前终止的，则乙方应当在本合同提前终止之日起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乙方未拆走或者逾期拆走的装修与设施、设备无偿归甲方所有，甲方不予补偿。同时，乙方不得拆除或损坏与公共设施有关的一切设备，若有违反，甲方有权按上述行为发生时的设施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05</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甲方有权采取停水、停电等相关措施，如造成乙方损失的，由乙方自行承担。同时乙方应按交还物业前最后一月的租金标准向甲方支付2.5倍占有使用费，并向甲方赔偿由此而造成的直接损失和间接损失（包括但不限于租金、物业服务相关费用、水费、电费等其他费用及其违约金、向第三人支付的违约金以及第三人的损失），同时甲方有权没收乙方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按照实际损失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8.3.4乙方在按照有关规定，向相关职能部门办理广告发布审批手续并承担费用后可设置店招。乙方不得在物业以外的街区公共区域悬挂或张贴标识标牌及广告类宣传品。</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除本合同约定外，在承租期内甲方因自身原因需提前解除合同，应提前3个月书面通知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期届满之日（书面通知另有约定除外）解除。甲方应在乙方腾退房屋后，退还截至合同解除或乙方实际腾房（以两者较晚为准）之日乙方已缴纳但尚未实际到期的租金（如有），并双倍返还乙方已缴纳保证金作为甲方单方解约的补偿，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违约的责任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 对于乙方的违约，甲方有权在给予了乙方不少于10天的纠正期限届满后停止对该物业的公用事业等供应（包括但不限于水、电、通讯等），并直至乙方的违约行为完全纠正为止。因此产生的损失、责任由乙方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10.2.2 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（6）未经甲方的事先书面许可，乙方转租或分租租赁场所或许可任何第三人使用租赁场所；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（7）乙方的其他违约行为在乙方收到甲方发出的要求纠正该等违约行为的书面通知后的三十天内仍未予纠正的，本合同将在甲方将通知送达到根据第12.1条确定的乙方的地址后终止。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10.2.3.如乙方发生因法律规定或合同约定应承担的费用而未按时支付的，甲方有权直接从保证金中扣除；在保证金相应扣除后，乙方应在收到甲方通知后补足，逾期补足的甲方有权按保证金总额以每日千分之一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支付的违约赔偿须足以弥补甲方因乙方的违约而遭受、产生的任何损失、损害、费用、支出，并应承担甲方为主张该权利而产生的相关合理费用包括但不限于律师费、诉讼费、保全费、审计费、鉴定费、执行费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，除应当按本合同约定承担相应的违约责任之外，还应当自逾期之日起每天按应付未付款项金额的的0.</w:t>
      </w:r>
      <w:r>
        <w:rPr>
          <w:rFonts w:ascii="楷体" w:hAnsi="楷体" w:eastAsia="楷体" w:cs="楷体"/>
          <w:color w:val="auto"/>
          <w:sz w:val="28"/>
          <w:szCs w:val="28"/>
        </w:rPr>
        <w:t>05</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b.除以上a款所述未按期付款之外的其他任何一次的违约，则与6个月的租金（以违约行为发生时适用的租金标准为准）等额。</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电话：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传真：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邮编：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联系人：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15.1.2出租房屋设备、设施的移交及维修、保养，租赁甲乙双方另行签订相关合同。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15.2.1 正常的房屋大修费用由甲方承担；日常的房屋维修费用由乙方承担，如需维修乙方应书面通知甲方，甲方收到通知后维修。因乙方管理使用不善造成房屋及相关设备的损失和维修费用，由乙方承担并负责赔偿由此给甲方造成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15.2.2 正常的房屋大修及日常的房屋维修的界线是：大修是指需牵动或拆除部分主体构件，但不需全部拆除的工程，大修工程费用在一万元以上的；日常维修是指凡需牵动或拆除少量主体构件或是小损小坏，但保持原房的规模和结构，费用在一万元以下的。维修费用以甲方委托的维修单位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地址：杭州市上城区婺江路319号蕙沣大厦B座17层</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联系电话：0571-87769595</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 </w:t>
      </w:r>
    </w:p>
    <w:p>
      <w:pPr>
        <w:rPr>
          <w:rFonts w:ascii="楷体" w:hAnsi="楷体" w:eastAsia="楷体" w:cs="楷体"/>
          <w:color w:val="auto"/>
          <w:sz w:val="28"/>
          <w:szCs w:val="28"/>
        </w:rPr>
      </w:pPr>
      <w:r>
        <w:rPr>
          <w:rFonts w:hint="eastAsia" w:ascii="楷体" w:hAnsi="楷体" w:eastAsia="楷体" w:cs="楷体"/>
          <w:color w:val="auto"/>
          <w:sz w:val="28"/>
          <w:szCs w:val="28"/>
        </w:rPr>
        <w:t>代表人（签字）：</w:t>
      </w:r>
    </w:p>
    <w:p>
      <w:pPr>
        <w:rPr>
          <w:rFonts w:ascii="楷体" w:hAnsi="楷体" w:eastAsia="楷体" w:cs="楷体"/>
          <w:color w:val="auto"/>
          <w:sz w:val="28"/>
          <w:szCs w:val="28"/>
        </w:rPr>
      </w:pPr>
      <w:r>
        <w:rPr>
          <w:rFonts w:hint="eastAsia" w:ascii="楷体" w:hAnsi="楷体" w:eastAsia="楷体" w:cs="楷体"/>
          <w:color w:val="auto"/>
          <w:sz w:val="28"/>
          <w:szCs w:val="28"/>
        </w:rPr>
        <w:t xml:space="preserve">联系电话： </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firstLine="1120" w:firstLineChars="40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pStyle w:val="3"/>
        <w:spacing w:line="360" w:lineRule="auto"/>
        <w:ind w:left="0" w:leftChars="0"/>
        <w:jc w:val="center"/>
        <w:rPr>
          <w:rFonts w:hint="eastAsia" w:ascii="楷体" w:hAnsi="楷体" w:eastAsia="楷体" w:cs="楷体"/>
          <w:color w:val="auto"/>
          <w:kern w:val="2"/>
          <w:sz w:val="28"/>
          <w:szCs w:val="28"/>
          <w:lang w:val="en-US" w:eastAsia="zh-CN" w:bidi="ar-SA"/>
        </w:rPr>
      </w:pPr>
      <w:r>
        <w:rPr>
          <w:rFonts w:hint="eastAsia" w:ascii="楷体" w:hAnsi="楷体" w:eastAsia="楷体" w:cs="楷体"/>
          <w:color w:val="auto"/>
          <w:kern w:val="2"/>
          <w:sz w:val="28"/>
          <w:szCs w:val="28"/>
          <w:lang w:val="en-US" w:eastAsia="zh-CN" w:bidi="ar-SA"/>
        </w:rPr>
        <w:t>（2023年8月修订版）</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rPr>
        <w:t>为全面贯彻落实安全生产工作的具体要求，坚持 “安全第一、 预防为主”的基本原则，加强安全监督管理，落实安全责任制，</w:t>
      </w:r>
      <w:r>
        <w:rPr>
          <w:rFonts w:hint="eastAsia" w:ascii="楷体" w:hAnsi="楷体" w:eastAsia="楷体" w:cs="楷体"/>
          <w:color w:val="auto"/>
          <w:sz w:val="28"/>
          <w:szCs w:val="28"/>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en-US"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rPr>
        <w:t>有权对乙方在管理区域内的安全生产</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消防</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安保</w:t>
      </w:r>
      <w:r>
        <w:rPr>
          <w:rFonts w:hint="eastAsia" w:ascii="楷体" w:hAnsi="楷体" w:eastAsia="楷体" w:cs="楷体"/>
          <w:color w:val="auto"/>
          <w:sz w:val="28"/>
          <w:szCs w:val="28"/>
        </w:rPr>
        <w:t>等情况进行检查，并要求乙方对</w:t>
      </w:r>
      <w:r>
        <w:rPr>
          <w:rFonts w:hint="eastAsia" w:ascii="楷体" w:hAnsi="楷体" w:eastAsia="楷体" w:cs="楷体"/>
          <w:color w:val="auto"/>
          <w:sz w:val="28"/>
          <w:szCs w:val="28"/>
          <w:lang w:val="en-US" w:eastAsia="zh-CN"/>
        </w:rPr>
        <w:t>存在</w:t>
      </w:r>
      <w:r>
        <w:rPr>
          <w:rFonts w:hint="eastAsia" w:ascii="楷体" w:hAnsi="楷体" w:eastAsia="楷体" w:cs="楷体"/>
          <w:color w:val="auto"/>
          <w:sz w:val="28"/>
          <w:szCs w:val="28"/>
        </w:rPr>
        <w:t>的不安全隐患</w:t>
      </w:r>
      <w:r>
        <w:rPr>
          <w:rFonts w:hint="eastAsia" w:ascii="楷体" w:hAnsi="楷体" w:eastAsia="楷体" w:cs="楷体"/>
          <w:color w:val="auto"/>
          <w:sz w:val="28"/>
          <w:szCs w:val="28"/>
          <w:lang w:val="en-US" w:eastAsia="zh-CN"/>
        </w:rPr>
        <w:t>限期</w:t>
      </w:r>
      <w:r>
        <w:rPr>
          <w:rFonts w:hint="eastAsia" w:ascii="楷体" w:hAnsi="楷体" w:eastAsia="楷体" w:cs="楷体"/>
          <w:color w:val="auto"/>
          <w:sz w:val="28"/>
          <w:szCs w:val="28"/>
        </w:rPr>
        <w:t>进行整改。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en-US" w:eastAsia="zh-CN"/>
        </w:rPr>
        <w:t>一）管理责任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en-US"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val="zh-CN" w:eastAsia="zh-CN"/>
        </w:rPr>
        <w:t>对甲方检查提出的安全隐患问题（整改通知书），应立即进行整改。</w:t>
      </w:r>
      <w:r>
        <w:rPr>
          <w:rFonts w:hint="eastAsia" w:ascii="楷体" w:hAnsi="楷体" w:eastAsia="楷体" w:cs="楷体"/>
          <w:color w:val="auto"/>
          <w:sz w:val="28"/>
          <w:szCs w:val="28"/>
          <w:lang w:val="zh-CN"/>
        </w:rPr>
        <w:t>对一时无法解决的问题，</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w:t>
      </w:r>
      <w:r>
        <w:rPr>
          <w:rFonts w:hint="eastAsia" w:ascii="楷体" w:hAnsi="楷体" w:eastAsia="楷体" w:cs="楷体"/>
          <w:color w:val="auto"/>
          <w:sz w:val="28"/>
          <w:szCs w:val="28"/>
          <w:lang w:val="en-US" w:eastAsia="zh-CN"/>
        </w:rPr>
        <w:t>甲方</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en-US" w:eastAsia="zh-CN"/>
        </w:rPr>
        <w:t>整改期间的一切安全生产责任及费用由乙方承担。</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4、未经甲方及有关部门批准，严禁私自改变房屋结构和屋内外设施设备；不得违法、违规、违章施工；禁止占用承租区域内、外安全通道。乙</w:t>
      </w:r>
      <w:r>
        <w:rPr>
          <w:rFonts w:hint="eastAsia" w:ascii="楷体" w:hAnsi="楷体" w:eastAsia="楷体" w:cs="楷体"/>
          <w:color w:val="auto"/>
          <w:sz w:val="28"/>
          <w:szCs w:val="28"/>
        </w:rPr>
        <w:t>方应当遵守《浙江省房屋使用安全管理条例》，作为房屋使用安全责任人，履行房屋使用安全管理有关职责和义务，承担房屋使用安全责任，不得实施任何给房屋造成安全隐患的行为。在承租期内，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未经甲方及有关部门批准，租赁区域内不得设有大功率充电设备（包括但不限于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消防责任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rPr>
        <w:t>乙方从接收物业（承租及管理区域）之日起，其法定代表人</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实际控制人</w:t>
      </w:r>
      <w:r>
        <w:rPr>
          <w:rFonts w:hint="eastAsia" w:ascii="楷体" w:hAnsi="楷体" w:eastAsia="楷体" w:cs="楷体"/>
          <w:color w:val="auto"/>
          <w:sz w:val="28"/>
          <w:szCs w:val="28"/>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w:t>
      </w:r>
      <w:r>
        <w:rPr>
          <w:rFonts w:hint="eastAsia" w:ascii="楷体" w:hAnsi="楷体" w:eastAsia="楷体" w:cs="楷体"/>
          <w:color w:val="auto"/>
          <w:sz w:val="28"/>
          <w:szCs w:val="28"/>
          <w:lang w:val="en-US" w:eastAsia="zh-CN"/>
        </w:rPr>
        <w:t>根据国家及地方法规规定要求</w:t>
      </w:r>
      <w:r>
        <w:rPr>
          <w:rFonts w:hint="eastAsia" w:ascii="楷体" w:hAnsi="楷体" w:eastAsia="楷体" w:cs="楷体"/>
          <w:color w:val="auto"/>
          <w:sz w:val="28"/>
          <w:szCs w:val="28"/>
        </w:rPr>
        <w:t>与所辖区消防大队签订《消防安全责任书》。</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承租物业投入使用</w:t>
      </w:r>
      <w:r>
        <w:rPr>
          <w:rFonts w:hint="eastAsia" w:ascii="楷体" w:hAnsi="楷体" w:eastAsia="楷体" w:cs="楷体"/>
          <w:color w:val="auto"/>
          <w:sz w:val="28"/>
          <w:szCs w:val="28"/>
          <w:lang w:val="en-US" w:eastAsia="zh-CN"/>
        </w:rPr>
        <w:t>前</w:t>
      </w:r>
      <w:r>
        <w:rPr>
          <w:rFonts w:hint="eastAsia" w:ascii="楷体" w:hAnsi="楷体" w:eastAsia="楷体" w:cs="楷体"/>
          <w:color w:val="auto"/>
          <w:sz w:val="28"/>
          <w:szCs w:val="28"/>
        </w:rPr>
        <w:t>，</w:t>
      </w:r>
      <w:r>
        <w:rPr>
          <w:rFonts w:hint="default" w:ascii="楷体" w:hAnsi="楷体" w:eastAsia="楷体" w:cs="楷体"/>
          <w:color w:val="auto"/>
          <w:sz w:val="28"/>
          <w:szCs w:val="28"/>
          <w:lang w:val="en-US"/>
        </w:rPr>
        <w:t>乙方</w:t>
      </w:r>
      <w:r>
        <w:rPr>
          <w:rFonts w:hint="eastAsia" w:ascii="楷体" w:hAnsi="楷体" w:eastAsia="楷体" w:cs="楷体"/>
          <w:color w:val="auto"/>
          <w:sz w:val="28"/>
          <w:szCs w:val="28"/>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同时将</w:t>
      </w:r>
      <w:r>
        <w:rPr>
          <w:rFonts w:hint="eastAsia" w:ascii="楷体" w:hAnsi="楷体" w:eastAsia="楷体" w:cs="楷体"/>
          <w:color w:val="auto"/>
          <w:sz w:val="28"/>
          <w:szCs w:val="28"/>
        </w:rPr>
        <w:t>火警火灾应急处置预案报相关单位审核同意，落实专人负责</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并负责</w:t>
      </w:r>
      <w:r>
        <w:rPr>
          <w:rFonts w:hint="eastAsia" w:ascii="楷体" w:hAnsi="楷体" w:eastAsia="楷体" w:cs="楷体"/>
          <w:color w:val="auto"/>
          <w:sz w:val="28"/>
          <w:szCs w:val="28"/>
          <w:lang w:val="en-US" w:eastAsia="zh-CN"/>
        </w:rPr>
        <w:t>监</w:t>
      </w:r>
      <w:r>
        <w:rPr>
          <w:rFonts w:hint="eastAsia" w:ascii="楷体" w:hAnsi="楷体" w:eastAsia="楷体" w:cs="楷体"/>
          <w:color w:val="auto"/>
          <w:sz w:val="28"/>
          <w:szCs w:val="28"/>
        </w:rPr>
        <w:t>督执行。落实各级防火责任制，</w:t>
      </w:r>
      <w:r>
        <w:rPr>
          <w:rFonts w:hint="eastAsia" w:ascii="楷体" w:hAnsi="楷体" w:eastAsia="楷体" w:cs="楷体"/>
          <w:color w:val="auto"/>
          <w:sz w:val="28"/>
          <w:szCs w:val="28"/>
          <w:lang w:val="en-US" w:eastAsia="zh-CN"/>
        </w:rPr>
        <w:t>创建</w:t>
      </w:r>
      <w:r>
        <w:rPr>
          <w:rFonts w:hint="eastAsia" w:ascii="楷体" w:hAnsi="楷体" w:eastAsia="楷体" w:cs="楷体"/>
          <w:color w:val="auto"/>
          <w:sz w:val="28"/>
          <w:szCs w:val="28"/>
        </w:rPr>
        <w:t>消防安全条件，完善消防设施。</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4、经营装修必须符合消防安全许可要求，严格执行相关法律、法规及有关行政主管部门要求。</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（1）火灾隐患的整改情况以及防范措施的落实情况；</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（3）租赁区域内严禁堆放易燃、易爆、有毒等物品；</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（5）安全通道是否有堆积物，影响应急逃生要求；</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（6）规范用电，杜绝私拉、私接、扩容等不法、违规行为；</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（7）是否按要求开展消防知识学习培训、应急演练；</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（8）应持证上岗的岗位人员是否都按要求持证上岗；</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（9）其他法律、法规、规章等规范性文件要求自查的内容。</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防汛责任</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1、承租区域内定期清理排水系统，确保相关系统完好，排水畅通。</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2、储备相应应急物资，汛情期间确保自身人员安全情况下，利用储备防汛物资做好自身区域防汛工作。</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应急责任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 xml:space="preserve">  1、出现意外险情，首先保障人员生命安全，利用现场保障资源做好应急工作，及时报警救援，同时向甲方通报有关险情及现场情况。</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2、无条件配合甲方应急抢险任务。</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（五）违约责任</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1、甲方</w:t>
      </w:r>
      <w:r>
        <w:rPr>
          <w:rFonts w:hint="eastAsia" w:ascii="楷体" w:hAnsi="楷体" w:eastAsia="楷体" w:cs="楷体"/>
          <w:color w:val="auto"/>
          <w:sz w:val="28"/>
          <w:szCs w:val="28"/>
        </w:rPr>
        <w:t>发现</w:t>
      </w:r>
      <w:r>
        <w:rPr>
          <w:rFonts w:hint="eastAsia" w:ascii="楷体" w:hAnsi="楷体" w:eastAsia="楷体" w:cs="楷体"/>
          <w:color w:val="auto"/>
          <w:sz w:val="28"/>
          <w:szCs w:val="28"/>
          <w:lang w:val="en-US" w:eastAsia="zh-CN"/>
        </w:rPr>
        <w:t>乙方承租区域内外</w:t>
      </w:r>
      <w:r>
        <w:rPr>
          <w:rFonts w:hint="eastAsia" w:ascii="楷体" w:hAnsi="楷体" w:eastAsia="楷体" w:cs="楷体"/>
          <w:color w:val="auto"/>
          <w:sz w:val="28"/>
          <w:szCs w:val="28"/>
        </w:rPr>
        <w:t>存在安全隐患的，</w:t>
      </w:r>
      <w:r>
        <w:rPr>
          <w:rFonts w:hint="eastAsia" w:ascii="楷体" w:hAnsi="楷体" w:eastAsia="楷体" w:cs="楷体"/>
          <w:color w:val="auto"/>
          <w:sz w:val="28"/>
          <w:szCs w:val="28"/>
          <w:lang w:val="en-US" w:eastAsia="zh-CN"/>
        </w:rPr>
        <w:t>乙方</w:t>
      </w:r>
      <w:r>
        <w:rPr>
          <w:rFonts w:hint="eastAsia" w:ascii="楷体" w:hAnsi="楷体" w:eastAsia="楷体" w:cs="楷体"/>
          <w:color w:val="auto"/>
          <w:sz w:val="28"/>
          <w:szCs w:val="28"/>
        </w:rPr>
        <w:t>应在甲方通知期限内完成相应消防整改工作，如限期未整改，甲方有权扣除</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方违约金每次贰千至伍万元（在租赁保证金中扣除），且</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方仍应继续整改；同一安全隐患甲方书面发函、约谈2次及以上</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方仍未整改的（发函与约谈效力等同），视为</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方根本性违约，甲方有权解除合同，并按照租赁合同的约定追究</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方违约责任，相关责任与费用由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方自行承担。</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乙方未按甲方要求完成安全隐患限期整改的，甲方有权指定第三方单位进行整改，一切整改费用由乙方承担，整改费用包括但不限于材料成本、人工成本、税费、管理费，同时需承担整改期间的一切安全生产责任。</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en-US"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en-US"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en-US" w:eastAsia="zh-CN"/>
        </w:rPr>
        <w:t>包括但不限于民事责任、行政责任、刑事责任</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w:t>
      </w:r>
      <w:r>
        <w:rPr>
          <w:rFonts w:hint="eastAsia" w:ascii="楷体" w:hAnsi="楷体" w:eastAsia="楷体" w:cs="楷体"/>
          <w:color w:val="auto"/>
          <w:sz w:val="28"/>
          <w:szCs w:val="28"/>
        </w:rPr>
        <w:t>.</w:t>
      </w:r>
      <w:r>
        <w:rPr>
          <w:rFonts w:hint="eastAsia" w:ascii="楷体" w:hAnsi="楷体" w:eastAsia="楷体" w:cs="楷体"/>
          <w:color w:val="auto"/>
          <w:sz w:val="28"/>
          <w:szCs w:val="28"/>
          <w:lang w:val="zh-CN"/>
        </w:rPr>
        <w:t>本协议未尽事宜，双方另行商定，</w:t>
      </w:r>
      <w:r>
        <w:rPr>
          <w:rFonts w:hint="eastAsia" w:ascii="楷体" w:hAnsi="楷体" w:eastAsia="楷体" w:cs="楷体"/>
          <w:color w:val="auto"/>
          <w:sz w:val="28"/>
          <w:szCs w:val="28"/>
          <w:lang w:val="en-US"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.本</w:t>
      </w:r>
      <w:r>
        <w:rPr>
          <w:rFonts w:hint="eastAsia" w:ascii="楷体" w:hAnsi="楷体" w:eastAsia="楷体" w:cs="楷体"/>
          <w:color w:val="auto"/>
          <w:sz w:val="28"/>
          <w:szCs w:val="28"/>
          <w:lang w:val="en-US" w:eastAsia="zh-CN"/>
        </w:rPr>
        <w:t>协议</w:t>
      </w:r>
      <w:r>
        <w:rPr>
          <w:rFonts w:hint="eastAsia" w:ascii="楷体" w:hAnsi="楷体" w:eastAsia="楷体" w:cs="楷体"/>
          <w:color w:val="auto"/>
          <w:sz w:val="28"/>
          <w:szCs w:val="28"/>
        </w:rPr>
        <w:t>一式肆份，甲、乙</w:t>
      </w:r>
      <w:r>
        <w:rPr>
          <w:rFonts w:hint="eastAsia" w:ascii="楷体" w:hAnsi="楷体" w:eastAsia="楷体" w:cs="楷体"/>
          <w:color w:val="auto"/>
          <w:sz w:val="28"/>
          <w:szCs w:val="28"/>
          <w:lang w:val="en-US" w:eastAsia="zh-CN"/>
        </w:rPr>
        <w:t>双方</w:t>
      </w:r>
      <w:r>
        <w:rPr>
          <w:rFonts w:hint="eastAsia" w:ascii="楷体" w:hAnsi="楷体" w:eastAsia="楷体" w:cs="楷体"/>
          <w:color w:val="auto"/>
          <w:sz w:val="28"/>
          <w:szCs w:val="28"/>
        </w:rPr>
        <w:t>各执贰份，自盖章</w:t>
      </w:r>
      <w:r>
        <w:rPr>
          <w:rFonts w:hint="eastAsia" w:ascii="楷体" w:hAnsi="楷体" w:eastAsia="楷体" w:cs="楷体"/>
          <w:color w:val="auto"/>
          <w:sz w:val="28"/>
          <w:szCs w:val="28"/>
          <w:lang w:val="en-US" w:eastAsia="zh-CN"/>
        </w:rPr>
        <w:t>之日起</w:t>
      </w:r>
      <w:r>
        <w:rPr>
          <w:rFonts w:hint="eastAsia" w:ascii="楷体" w:hAnsi="楷体" w:eastAsia="楷体" w:cs="楷体"/>
          <w:color w:val="auto"/>
          <w:sz w:val="28"/>
          <w:szCs w:val="28"/>
        </w:rPr>
        <w:t>生效。</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乙方（盖章）：</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（签名）：</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签订日期：    年   月   日</w:t>
      </w: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640" w:firstLineChars="200"/>
        <w:rPr>
          <w:rFonts w:ascii="黑体" w:hAnsi="黑体" w:eastAsia="黑体"/>
          <w:color w:val="auto"/>
          <w:sz w:val="32"/>
          <w:szCs w:val="32"/>
        </w:rPr>
      </w:pPr>
      <w:r>
        <w:rPr>
          <w:rFonts w:hint="eastAsia" w:ascii="黑体" w:hAnsi="黑体" w:eastAsia="黑体"/>
          <w:color w:val="auto"/>
          <w:sz w:val="32"/>
          <w:szCs w:val="32"/>
        </w:rPr>
        <w:t>附件4</w:t>
      </w:r>
      <w:r>
        <w:rPr>
          <w:rFonts w:ascii="黑体" w:hAnsi="黑体" w:eastAsia="黑体"/>
          <w:color w:val="auto"/>
          <w:sz w:val="32"/>
          <w:szCs w:val="32"/>
        </w:rPr>
        <w:t xml:space="preserve">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2.5不准接受管理和服务对象违规转让、赠与的股份及其红利，或擅自投资入股；</w:t>
      </w:r>
    </w:p>
    <w:p>
      <w:pPr>
        <w:rPr>
          <w:rFonts w:ascii="楷体" w:hAnsi="楷体" w:eastAsia="楷体" w:cs="楷体"/>
          <w:color w:val="auto"/>
          <w:sz w:val="28"/>
          <w:szCs w:val="28"/>
        </w:rPr>
      </w:pPr>
      <w:r>
        <w:rPr>
          <w:rFonts w:hint="eastAsia" w:ascii="楷体" w:hAnsi="楷体" w:eastAsia="楷体" w:cs="楷体"/>
          <w:color w:val="auto"/>
          <w:sz w:val="28"/>
          <w:szCs w:val="28"/>
        </w:rPr>
        <w:t>2.6不准在业务活动中设置障碍，敷衍推诿，态度粗鲁，刁难管理和服务对象；</w:t>
      </w:r>
    </w:p>
    <w:p>
      <w:pPr>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rPr>
          <w:rFonts w:ascii="楷体" w:hAnsi="楷体" w:eastAsia="楷体" w:cs="楷体"/>
          <w:color w:val="auto"/>
          <w:sz w:val="28"/>
          <w:szCs w:val="28"/>
        </w:rPr>
      </w:pPr>
      <w:r>
        <w:rPr>
          <w:rFonts w:hint="eastAsia" w:ascii="楷体" w:hAnsi="楷体" w:eastAsia="楷体" w:cs="楷体"/>
          <w:color w:val="auto"/>
          <w:sz w:val="28"/>
          <w:szCs w:val="28"/>
        </w:rPr>
        <w:t>2.8不准利用职权便利为亲朋好友谋取非法利益或从事营利性经营活动提供便利条件；</w:t>
      </w:r>
    </w:p>
    <w:p>
      <w:pPr>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按照管理权限，依据有关法律法规和规定给予党纪、政纪处分或组织处理；涉嫌犯罪的，移交司法机关追究刑事责任；给甲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第五条 其他</w:t>
      </w:r>
    </w:p>
    <w:p>
      <w:pPr>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（本页无正文，下接签署页）</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（本页无正文，下为签署页）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 xml:space="preserve">（签字）：　　　　　　　　                  </w:t>
      </w:r>
    </w:p>
    <w:p>
      <w:pPr>
        <w:rPr>
          <w:rFonts w:ascii="楷体" w:hAnsi="楷体" w:eastAsia="楷体" w:cs="楷体"/>
          <w:color w:val="auto"/>
          <w:sz w:val="28"/>
          <w:szCs w:val="28"/>
        </w:rPr>
      </w:pPr>
      <w:r>
        <w:rPr>
          <w:rFonts w:hint="eastAsia" w:ascii="楷体" w:hAnsi="楷体" w:eastAsia="楷体" w:cs="楷体"/>
          <w:color w:val="auto"/>
          <w:sz w:val="28"/>
          <w:szCs w:val="28"/>
        </w:rPr>
        <w:t xml:space="preserve">地址：杭州市江干区婺江路319号蕙沣大厦B座17层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rPr>
        <w:t xml:space="preserve">电话：0571-87769570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地址：</w:t>
      </w:r>
    </w:p>
    <w:p>
      <w:pPr>
        <w:rPr>
          <w:rFonts w:ascii="楷体" w:hAnsi="楷体" w:eastAsia="楷体" w:cs="楷体"/>
          <w:color w:val="auto"/>
          <w:sz w:val="28"/>
          <w:szCs w:val="28"/>
        </w:rPr>
      </w:pPr>
      <w:r>
        <w:rPr>
          <w:rFonts w:hint="eastAsia" w:ascii="楷体" w:hAnsi="楷体" w:eastAsia="楷体" w:cs="楷体"/>
          <w:color w:val="auto"/>
          <w:sz w:val="28"/>
          <w:szCs w:val="28"/>
        </w:rPr>
        <w:t>电话：</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U5M2EwOTU4ZmRlMmFmODc3OWIwZGIzOTYxYTQifQ=="/>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90118E"/>
    <w:rsid w:val="034301C5"/>
    <w:rsid w:val="035F7286"/>
    <w:rsid w:val="06B616D3"/>
    <w:rsid w:val="08A12E48"/>
    <w:rsid w:val="08A172A1"/>
    <w:rsid w:val="0EC8521E"/>
    <w:rsid w:val="10C50D3F"/>
    <w:rsid w:val="11285EF4"/>
    <w:rsid w:val="12A26DB0"/>
    <w:rsid w:val="133408F7"/>
    <w:rsid w:val="149705AB"/>
    <w:rsid w:val="15C61F79"/>
    <w:rsid w:val="16036A85"/>
    <w:rsid w:val="16BE3EE0"/>
    <w:rsid w:val="1797418F"/>
    <w:rsid w:val="181538FB"/>
    <w:rsid w:val="182B17CD"/>
    <w:rsid w:val="1A0C522C"/>
    <w:rsid w:val="1A96309B"/>
    <w:rsid w:val="1BB6377E"/>
    <w:rsid w:val="1DE1690F"/>
    <w:rsid w:val="1DF04F32"/>
    <w:rsid w:val="200867E8"/>
    <w:rsid w:val="21CE5B69"/>
    <w:rsid w:val="252A4D65"/>
    <w:rsid w:val="278C6EA4"/>
    <w:rsid w:val="28764087"/>
    <w:rsid w:val="2A084DBF"/>
    <w:rsid w:val="2A782EBD"/>
    <w:rsid w:val="31246013"/>
    <w:rsid w:val="32824A40"/>
    <w:rsid w:val="32DF0A5D"/>
    <w:rsid w:val="355575E0"/>
    <w:rsid w:val="35E64082"/>
    <w:rsid w:val="375F668E"/>
    <w:rsid w:val="37A739D4"/>
    <w:rsid w:val="38571BCD"/>
    <w:rsid w:val="38A73623"/>
    <w:rsid w:val="39551FA1"/>
    <w:rsid w:val="395CB793"/>
    <w:rsid w:val="3A7C48FD"/>
    <w:rsid w:val="3BD76AC6"/>
    <w:rsid w:val="3DB00F27"/>
    <w:rsid w:val="3EFFDCD9"/>
    <w:rsid w:val="3FD14A0E"/>
    <w:rsid w:val="41A40581"/>
    <w:rsid w:val="41F42FCE"/>
    <w:rsid w:val="42043080"/>
    <w:rsid w:val="432C4745"/>
    <w:rsid w:val="44A64CC8"/>
    <w:rsid w:val="44DB3C1C"/>
    <w:rsid w:val="45376F1C"/>
    <w:rsid w:val="46AF53E9"/>
    <w:rsid w:val="4B6C5F5F"/>
    <w:rsid w:val="4C86434F"/>
    <w:rsid w:val="4FE17A31"/>
    <w:rsid w:val="502C1E79"/>
    <w:rsid w:val="51704A25"/>
    <w:rsid w:val="53DF1099"/>
    <w:rsid w:val="57F75901"/>
    <w:rsid w:val="5A89319F"/>
    <w:rsid w:val="5B931316"/>
    <w:rsid w:val="5BBC0651"/>
    <w:rsid w:val="5C735424"/>
    <w:rsid w:val="5CD74C43"/>
    <w:rsid w:val="6238444A"/>
    <w:rsid w:val="626A79D9"/>
    <w:rsid w:val="62E93AFB"/>
    <w:rsid w:val="63C50D83"/>
    <w:rsid w:val="64690602"/>
    <w:rsid w:val="65EE13E0"/>
    <w:rsid w:val="66B72759"/>
    <w:rsid w:val="6C586093"/>
    <w:rsid w:val="6E114623"/>
    <w:rsid w:val="6E2C46CD"/>
    <w:rsid w:val="6F9B084B"/>
    <w:rsid w:val="6F9E5721"/>
    <w:rsid w:val="70A624FE"/>
    <w:rsid w:val="717D61F2"/>
    <w:rsid w:val="71B20F9E"/>
    <w:rsid w:val="71CB5BE5"/>
    <w:rsid w:val="71E75F84"/>
    <w:rsid w:val="738E634B"/>
    <w:rsid w:val="741C66DE"/>
    <w:rsid w:val="75EFFD4A"/>
    <w:rsid w:val="761E6F93"/>
    <w:rsid w:val="79FD0B59"/>
    <w:rsid w:val="7DFD47EA"/>
    <w:rsid w:val="7E3ECBE5"/>
    <w:rsid w:val="7E7C3015"/>
    <w:rsid w:val="7EFF097D"/>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3"/>
    <w:qFormat/>
    <w:uiPriority w:val="0"/>
    <w:rPr>
      <w:sz w:val="18"/>
      <w:szCs w:val="18"/>
    </w:r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character" w:styleId="11">
    <w:name w:val="Hyperlink"/>
    <w:unhideWhenUsed/>
    <w:qFormat/>
    <w:uiPriority w:val="0"/>
    <w:rPr>
      <w:color w:val="4646A3"/>
      <w:u w:val="none"/>
    </w:rPr>
  </w:style>
  <w:style w:type="character" w:styleId="12">
    <w:name w:val="annotation reference"/>
    <w:basedOn w:val="9"/>
    <w:qFormat/>
    <w:uiPriority w:val="0"/>
    <w:rPr>
      <w:sz w:val="21"/>
      <w:szCs w:val="21"/>
    </w:rPr>
  </w:style>
  <w:style w:type="character" w:customStyle="1" w:styleId="13">
    <w:name w:val="批注框文本 字符"/>
    <w:link w:val="4"/>
    <w:qFormat/>
    <w:uiPriority w:val="0"/>
    <w:rPr>
      <w:rFonts w:ascii="Calibri" w:hAnsi="Calibri"/>
      <w:kern w:val="2"/>
      <w:sz w:val="18"/>
      <w:szCs w:val="18"/>
    </w:rPr>
  </w:style>
  <w:style w:type="character" w:customStyle="1" w:styleId="14">
    <w:name w:val="页脚 字符"/>
    <w:link w:val="5"/>
    <w:semiHidden/>
    <w:qFormat/>
    <w:uiPriority w:val="0"/>
    <w:rPr>
      <w:rFonts w:ascii="Calibri" w:hAnsi="Calibri" w:eastAsia="宋体"/>
      <w:kern w:val="2"/>
      <w:sz w:val="18"/>
      <w:szCs w:val="18"/>
      <w:lang w:val="en-US" w:eastAsia="zh-CN" w:bidi="ar-SA"/>
    </w:rPr>
  </w:style>
  <w:style w:type="character" w:customStyle="1" w:styleId="15">
    <w:name w:val="页眉 字符"/>
    <w:link w:val="6"/>
    <w:semiHidden/>
    <w:qFormat/>
    <w:uiPriority w:val="0"/>
    <w:rPr>
      <w:rFonts w:ascii="Calibri" w:hAnsi="Calibri" w:eastAsia="宋体"/>
      <w:kern w:val="2"/>
      <w:sz w:val="18"/>
      <w:szCs w:val="18"/>
      <w:lang w:val="en-US" w:eastAsia="zh-CN" w:bidi="ar-SA"/>
    </w:rPr>
  </w:style>
  <w:style w:type="paragraph" w:styleId="16">
    <w:name w:val="List Paragraph"/>
    <w:basedOn w:val="1"/>
    <w:qFormat/>
    <w:uiPriority w:val="0"/>
    <w:pPr>
      <w:ind w:firstLine="420" w:firstLineChars="200"/>
    </w:pPr>
  </w:style>
  <w:style w:type="paragraph" w:customStyle="1" w:styleId="17">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36</Pages>
  <Words>2685</Words>
  <Characters>15307</Characters>
  <Lines>127</Lines>
  <Paragraphs>35</Paragraphs>
  <TotalTime>19</TotalTime>
  <ScaleCrop>false</ScaleCrop>
  <LinksUpToDate>false</LinksUpToDate>
  <CharactersWithSpaces>17957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pannn</cp:lastModifiedBy>
  <cp:lastPrinted>2021-11-01T01:33:00Z</cp:lastPrinted>
  <dcterms:modified xsi:type="dcterms:W3CDTF">2023-12-11T02:02:56Z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75729B5E302945EF89681B1CBCBE2660</vt:lpwstr>
  </property>
</Properties>
</file>