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rPr>
      </w:pPr>
      <w:r>
        <w:rPr>
          <w:sz w:val="24"/>
        </w:rPr>
        <w:t xml:space="preserve">                      </w:t>
      </w:r>
    </w:p>
    <w:p>
      <w:pPr>
        <w:spacing w:line="360" w:lineRule="auto"/>
        <w:jc w:val="center"/>
        <w:rPr>
          <w:sz w:val="24"/>
        </w:rPr>
      </w:pPr>
    </w:p>
    <w:p>
      <w:pPr>
        <w:rPr>
          <w:b/>
          <w:bCs/>
          <w:sz w:val="24"/>
        </w:rPr>
      </w:pPr>
      <w:r>
        <w:rPr>
          <w:sz w:val="24"/>
        </w:rPr>
        <w:t xml:space="preserve">                                     </w:t>
      </w:r>
    </w:p>
    <w:tbl>
      <w:tblPr>
        <w:tblStyle w:val="8"/>
        <w:tblW w:w="0" w:type="auto"/>
        <w:tblInd w:w="6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40" w:type="dxa"/>
          </w:tcPr>
          <w:p>
            <w:pPr>
              <w:rPr>
                <w:b/>
              </w:rPr>
            </w:pPr>
            <w:r>
              <w:rPr>
                <w:b/>
                <w:bCs/>
                <w:sz w:val="24"/>
              </w:rPr>
              <w:t>编号:</w:t>
            </w:r>
          </w:p>
        </w:tc>
      </w:tr>
    </w:tbl>
    <w:p>
      <w:pPr>
        <w:spacing w:line="360" w:lineRule="auto"/>
        <w:jc w:val="center"/>
        <w:rPr>
          <w:sz w:val="24"/>
        </w:rPr>
      </w:pPr>
    </w:p>
    <w:p>
      <w:pPr>
        <w:spacing w:line="360" w:lineRule="auto"/>
        <w:rPr>
          <w:sz w:val="24"/>
        </w:rPr>
      </w:pPr>
    </w:p>
    <w:p>
      <w:pPr>
        <w:spacing w:line="360" w:lineRule="auto"/>
        <w:rPr>
          <w:sz w:val="22"/>
        </w:rPr>
      </w:pPr>
    </w:p>
    <w:p>
      <w:pPr>
        <w:spacing w:line="360" w:lineRule="auto"/>
        <w:jc w:val="center"/>
        <w:rPr>
          <w:rFonts w:eastAsia="方正小标宋简体"/>
          <w:bCs/>
          <w:spacing w:val="60"/>
          <w:sz w:val="44"/>
          <w:szCs w:val="44"/>
        </w:rPr>
      </w:pPr>
      <w:r>
        <w:rPr>
          <w:rFonts w:hint="eastAsia" w:eastAsia="方正小标宋简体"/>
          <w:bCs/>
          <w:spacing w:val="60"/>
          <w:sz w:val="44"/>
          <w:szCs w:val="44"/>
        </w:rPr>
        <w:t>艺郡府地下车位使用权转让协议</w:t>
      </w:r>
    </w:p>
    <w:p>
      <w:pPr>
        <w:spacing w:line="360" w:lineRule="auto"/>
        <w:jc w:val="center"/>
        <w:rPr>
          <w:rFonts w:eastAsia="方正小标宋简体"/>
          <w:bCs/>
          <w:sz w:val="44"/>
          <w:szCs w:val="44"/>
        </w:rPr>
      </w:pPr>
      <w:r>
        <w:rPr>
          <w:rFonts w:eastAsia="方正小标宋简体"/>
          <w:bCs/>
          <w:sz w:val="44"/>
          <w:szCs w:val="44"/>
        </w:rPr>
        <w:t>（</w:t>
      </w:r>
      <w:r>
        <w:rPr>
          <w:rFonts w:hint="eastAsia" w:eastAsia="方正小标宋简体"/>
          <w:bCs/>
          <w:sz w:val="44"/>
          <w:szCs w:val="44"/>
        </w:rPr>
        <w:t>样稿</w:t>
      </w:r>
      <w:r>
        <w:rPr>
          <w:rFonts w:eastAsia="方正小标宋简体"/>
          <w:bCs/>
          <w:sz w:val="44"/>
          <w:szCs w:val="44"/>
        </w:rPr>
        <w:t>）</w:t>
      </w:r>
    </w:p>
    <w:p>
      <w:pPr>
        <w:spacing w:line="360" w:lineRule="auto"/>
        <w:rPr>
          <w:rFonts w:eastAsia="黑体"/>
          <w:b/>
          <w:bCs/>
          <w:sz w:val="32"/>
          <w:szCs w:val="48"/>
        </w:rPr>
      </w:pPr>
    </w:p>
    <w:p>
      <w:pPr>
        <w:spacing w:line="360" w:lineRule="auto"/>
        <w:rPr>
          <w:rFonts w:eastAsia="黑体"/>
          <w:b/>
          <w:bCs/>
          <w:sz w:val="32"/>
          <w:szCs w:val="48"/>
        </w:rPr>
      </w:pPr>
    </w:p>
    <w:p>
      <w:pPr>
        <w:spacing w:line="360" w:lineRule="auto"/>
        <w:rPr>
          <w:sz w:val="24"/>
        </w:rPr>
      </w:pPr>
    </w:p>
    <w:p>
      <w:pPr>
        <w:spacing w:line="360" w:lineRule="auto"/>
        <w:jc w:val="center"/>
        <w:rPr>
          <w:sz w:val="24"/>
        </w:rPr>
      </w:pPr>
    </w:p>
    <w:p>
      <w:pPr>
        <w:spacing w:line="360" w:lineRule="auto"/>
        <w:ind w:firstLine="1400" w:firstLineChars="500"/>
        <w:rPr>
          <w:sz w:val="24"/>
          <w:u w:val="single"/>
        </w:rPr>
      </w:pPr>
      <w:r>
        <w:rPr>
          <w:sz w:val="28"/>
          <w:szCs w:val="28"/>
        </w:rPr>
        <w:t>标的名称：</w:t>
      </w:r>
      <w:r>
        <w:rPr>
          <w:rFonts w:hint="eastAsia"/>
          <w:color w:val="C00000"/>
          <w:sz w:val="28"/>
          <w:szCs w:val="28"/>
          <w:u w:val="single"/>
        </w:rPr>
        <w:t xml:space="preserve"> </w:t>
      </w:r>
      <w:r>
        <w:rPr>
          <w:sz w:val="28"/>
          <w:szCs w:val="28"/>
          <w:u w:val="single"/>
        </w:rPr>
        <w:t xml:space="preserve">    </w:t>
      </w:r>
      <w:r>
        <w:rPr>
          <w:sz w:val="24"/>
          <w:u w:val="single"/>
        </w:rPr>
        <w:t xml:space="preserve">                                           </w:t>
      </w:r>
    </w:p>
    <w:p>
      <w:pPr>
        <w:spacing w:line="360" w:lineRule="auto"/>
        <w:ind w:firstLine="1120" w:firstLineChars="400"/>
        <w:rPr>
          <w:sz w:val="28"/>
          <w:szCs w:val="28"/>
          <w:u w:val="single"/>
        </w:rPr>
      </w:pPr>
    </w:p>
    <w:p>
      <w:pPr>
        <w:spacing w:line="360" w:lineRule="auto"/>
        <w:ind w:firstLine="1400" w:firstLineChars="500"/>
        <w:rPr>
          <w:sz w:val="28"/>
          <w:szCs w:val="28"/>
          <w:u w:val="single"/>
        </w:rPr>
      </w:pPr>
      <w:r>
        <w:rPr>
          <w:sz w:val="28"/>
          <w:szCs w:val="28"/>
        </w:rPr>
        <w:t>转</w:t>
      </w:r>
      <w:r>
        <w:rPr>
          <w:rFonts w:hint="eastAsia"/>
          <w:sz w:val="28"/>
          <w:szCs w:val="28"/>
        </w:rPr>
        <w:t xml:space="preserve"> </w:t>
      </w:r>
      <w:r>
        <w:rPr>
          <w:sz w:val="28"/>
          <w:szCs w:val="28"/>
        </w:rPr>
        <w:t>让</w:t>
      </w:r>
      <w:r>
        <w:rPr>
          <w:rFonts w:hint="eastAsia"/>
          <w:sz w:val="28"/>
          <w:szCs w:val="28"/>
        </w:rPr>
        <w:t xml:space="preserve"> </w:t>
      </w:r>
      <w:r>
        <w:rPr>
          <w:sz w:val="28"/>
          <w:szCs w:val="28"/>
        </w:rPr>
        <w:t>方：</w:t>
      </w:r>
      <w:r>
        <w:rPr>
          <w:rFonts w:hint="eastAsia"/>
          <w:sz w:val="28"/>
          <w:szCs w:val="28"/>
          <w:u w:val="single"/>
        </w:rPr>
        <w:t>杭州临平地铁上盖物业开发有限公司</w:t>
      </w:r>
    </w:p>
    <w:p>
      <w:pPr>
        <w:spacing w:line="360" w:lineRule="auto"/>
        <w:ind w:firstLine="1120" w:firstLineChars="400"/>
        <w:rPr>
          <w:sz w:val="28"/>
          <w:szCs w:val="28"/>
          <w:u w:val="single"/>
        </w:rPr>
      </w:pPr>
    </w:p>
    <w:p>
      <w:pPr>
        <w:spacing w:line="360" w:lineRule="auto"/>
        <w:ind w:firstLine="1400" w:firstLineChars="500"/>
        <w:rPr>
          <w:sz w:val="24"/>
          <w:u w:val="single"/>
        </w:rPr>
      </w:pPr>
      <w:r>
        <w:rPr>
          <w:sz w:val="28"/>
          <w:szCs w:val="28"/>
        </w:rPr>
        <w:t>受</w:t>
      </w:r>
      <w:r>
        <w:rPr>
          <w:rFonts w:hint="eastAsia"/>
          <w:sz w:val="28"/>
          <w:szCs w:val="28"/>
        </w:rPr>
        <w:t xml:space="preserve"> </w:t>
      </w:r>
      <w:r>
        <w:rPr>
          <w:sz w:val="28"/>
          <w:szCs w:val="28"/>
        </w:rPr>
        <w:t>让</w:t>
      </w:r>
      <w:r>
        <w:rPr>
          <w:rFonts w:hint="eastAsia"/>
          <w:sz w:val="28"/>
          <w:szCs w:val="28"/>
        </w:rPr>
        <w:t xml:space="preserve"> </w:t>
      </w:r>
      <w:r>
        <w:rPr>
          <w:sz w:val="28"/>
          <w:szCs w:val="28"/>
        </w:rPr>
        <w:t>方：</w:t>
      </w:r>
      <w:r>
        <w:rPr>
          <w:sz w:val="24"/>
          <w:u w:val="single"/>
        </w:rPr>
        <w:t xml:space="preserve">                                                </w:t>
      </w:r>
    </w:p>
    <w:p>
      <w:pPr>
        <w:spacing w:line="360" w:lineRule="auto"/>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520" w:lineRule="exact"/>
        <w:jc w:val="center"/>
        <w:rPr>
          <w:b/>
          <w:bCs/>
          <w:sz w:val="36"/>
          <w:szCs w:val="36"/>
        </w:rPr>
      </w:pPr>
    </w:p>
    <w:p>
      <w:pPr>
        <w:spacing w:line="520" w:lineRule="exact"/>
        <w:jc w:val="center"/>
        <w:rPr>
          <w:b/>
          <w:bCs/>
          <w:sz w:val="36"/>
          <w:szCs w:val="36"/>
        </w:rPr>
      </w:pPr>
      <w:r>
        <w:rPr>
          <w:rFonts w:hint="eastAsia"/>
          <w:b/>
          <w:bCs/>
          <w:sz w:val="36"/>
          <w:szCs w:val="36"/>
        </w:rPr>
        <w:t>本协议</w:t>
      </w:r>
      <w:r>
        <w:rPr>
          <w:b/>
          <w:bCs/>
          <w:sz w:val="36"/>
          <w:szCs w:val="36"/>
        </w:rPr>
        <w:t>当事人</w:t>
      </w:r>
    </w:p>
    <w:p>
      <w:pPr>
        <w:spacing w:line="600" w:lineRule="exact"/>
        <w:rPr>
          <w:b/>
          <w:szCs w:val="21"/>
        </w:rPr>
      </w:pPr>
    </w:p>
    <w:p>
      <w:pPr>
        <w:spacing w:line="600" w:lineRule="exact"/>
        <w:rPr>
          <w:rFonts w:eastAsia="仿宋_GB2312"/>
          <w:sz w:val="32"/>
          <w:szCs w:val="32"/>
          <w:u w:val="single"/>
        </w:rPr>
      </w:pPr>
      <w:r>
        <w:rPr>
          <w:b/>
          <w:szCs w:val="21"/>
        </w:rPr>
        <w:t>转让方（以下简称甲方）：</w:t>
      </w:r>
      <w:r>
        <w:rPr>
          <w:rFonts w:hint="eastAsia" w:ascii="宋体" w:hAnsi="宋体" w:cs="宋体"/>
          <w:szCs w:val="21"/>
        </w:rPr>
        <w:t>杭州临平地铁上盖物业开发有限公司</w:t>
      </w:r>
    </w:p>
    <w:p>
      <w:pPr>
        <w:spacing w:line="520" w:lineRule="exact"/>
        <w:rPr>
          <w:rFonts w:asciiTheme="minorEastAsia" w:hAnsiTheme="minorEastAsia" w:eastAsiaTheme="minorEastAsia"/>
          <w:szCs w:val="21"/>
        </w:rPr>
      </w:pPr>
      <w:r>
        <w:rPr>
          <w:b/>
          <w:szCs w:val="21"/>
        </w:rPr>
        <w:t>统一社会信用代码：</w:t>
      </w:r>
      <w:r>
        <w:rPr>
          <w:rFonts w:hint="eastAsia" w:ascii="宋体" w:hAnsi="宋体" w:cs="宋体"/>
          <w:bCs/>
          <w:color w:val="000000"/>
          <w:kern w:val="0"/>
          <w:sz w:val="24"/>
        </w:rPr>
        <w:t>91330110560590205B</w:t>
      </w:r>
      <w:r>
        <w:rPr>
          <w:rFonts w:hint="eastAsia" w:asciiTheme="minorEastAsia" w:hAnsiTheme="minorEastAsia" w:eastAsiaTheme="minorEastAsia"/>
          <w:szCs w:val="21"/>
        </w:rPr>
        <w:t xml:space="preserve"> </w:t>
      </w:r>
    </w:p>
    <w:p>
      <w:pPr>
        <w:spacing w:line="520" w:lineRule="exact"/>
        <w:rPr>
          <w:b/>
          <w:szCs w:val="21"/>
        </w:rPr>
      </w:pPr>
      <w:r>
        <w:rPr>
          <w:b/>
          <w:szCs w:val="21"/>
        </w:rPr>
        <w:t>住所：</w:t>
      </w:r>
      <w:r>
        <w:rPr>
          <w:rFonts w:hint="eastAsia" w:ascii="宋体" w:hAnsi="宋体" w:cs="宋体"/>
          <w:color w:val="000000"/>
          <w:kern w:val="0"/>
          <w:szCs w:val="21"/>
        </w:rPr>
        <w:t>杭州市余杭区南苑街道南大街326号</w:t>
      </w:r>
    </w:p>
    <w:p>
      <w:pPr>
        <w:spacing w:line="520" w:lineRule="exact"/>
        <w:rPr>
          <w:szCs w:val="21"/>
        </w:rPr>
      </w:pPr>
      <w:r>
        <w:rPr>
          <w:b/>
          <w:szCs w:val="21"/>
        </w:rPr>
        <w:t>法定代表人：</w:t>
      </w:r>
      <w:r>
        <w:rPr>
          <w:rFonts w:hint="eastAsia" w:ascii="宋体" w:hAnsi="宋体" w:cs="宋体"/>
          <w:szCs w:val="21"/>
        </w:rPr>
        <w:t>孙宏量</w:t>
      </w:r>
    </w:p>
    <w:p>
      <w:pPr>
        <w:spacing w:line="520" w:lineRule="exact"/>
        <w:rPr>
          <w:b/>
          <w:szCs w:val="21"/>
        </w:rPr>
      </w:pPr>
    </w:p>
    <w:p>
      <w:pPr>
        <w:spacing w:line="520" w:lineRule="exact"/>
        <w:rPr>
          <w:b/>
          <w:szCs w:val="21"/>
        </w:rPr>
      </w:pPr>
    </w:p>
    <w:p>
      <w:pPr>
        <w:spacing w:line="520" w:lineRule="exact"/>
        <w:rPr>
          <w:b/>
          <w:szCs w:val="21"/>
        </w:rPr>
      </w:pPr>
    </w:p>
    <w:p>
      <w:pPr>
        <w:spacing w:line="520" w:lineRule="exact"/>
        <w:rPr>
          <w:b/>
          <w:szCs w:val="21"/>
        </w:rPr>
      </w:pPr>
      <w:r>
        <w:rPr>
          <w:b/>
          <w:szCs w:val="21"/>
        </w:rPr>
        <w:t>受让方（以下简称乙方）：</w:t>
      </w:r>
      <w:r>
        <w:rPr>
          <w:rFonts w:hint="eastAsia"/>
          <w:b/>
          <w:szCs w:val="21"/>
        </w:rPr>
        <w:t xml:space="preserve"> </w:t>
      </w:r>
    </w:p>
    <w:p>
      <w:pPr>
        <w:spacing w:line="520" w:lineRule="exact"/>
        <w:rPr>
          <w:b/>
          <w:szCs w:val="21"/>
        </w:rPr>
      </w:pPr>
      <w:r>
        <w:rPr>
          <w:rFonts w:hint="eastAsia"/>
          <w:b/>
          <w:szCs w:val="21"/>
        </w:rPr>
        <w:t xml:space="preserve">身份证号码：                          </w:t>
      </w:r>
    </w:p>
    <w:p>
      <w:pPr>
        <w:spacing w:line="380" w:lineRule="exact"/>
        <w:rPr>
          <w:b/>
          <w:szCs w:val="21"/>
        </w:rPr>
      </w:pPr>
      <w:r>
        <w:rPr>
          <w:rFonts w:hint="eastAsia"/>
          <w:b/>
          <w:szCs w:val="21"/>
        </w:rPr>
        <w:t xml:space="preserve">住所：                                                                     </w:t>
      </w:r>
    </w:p>
    <w:p>
      <w:pPr>
        <w:spacing w:line="380" w:lineRule="exact"/>
        <w:rPr>
          <w:b/>
          <w:szCs w:val="21"/>
        </w:rPr>
      </w:pPr>
      <w:r>
        <w:rPr>
          <w:rFonts w:hint="eastAsia"/>
          <w:b/>
          <w:szCs w:val="21"/>
        </w:rPr>
        <w:t xml:space="preserve">联系电话：  </w:t>
      </w:r>
      <w:r>
        <w:rPr>
          <w:b/>
          <w:szCs w:val="21"/>
        </w:rPr>
        <w:t xml:space="preserve">  </w:t>
      </w:r>
      <w:r>
        <w:rPr>
          <w:rFonts w:hint="eastAsia"/>
          <w:b/>
          <w:szCs w:val="21"/>
        </w:rPr>
        <w:t xml:space="preserve">                               </w:t>
      </w:r>
    </w:p>
    <w:p>
      <w:pPr>
        <w:rPr>
          <w:rFonts w:asciiTheme="minorEastAsia" w:hAnsiTheme="minorEastAsia" w:eastAsiaTheme="minorEastAsia"/>
          <w:szCs w:val="21"/>
        </w:rPr>
      </w:pPr>
      <w:r>
        <w:rPr>
          <w:rFonts w:asciiTheme="minorEastAsia" w:hAnsiTheme="minorEastAsia" w:eastAsiaTheme="minorEastAsia"/>
          <w:szCs w:val="21"/>
        </w:rPr>
        <w:br w:type="page"/>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根据《中华人民共和国民法典》和《企业国有资产交易监督管理办法》等相关法律、法规、规章的规定，甲乙双方遵循自愿、公平、诚实信用的原则，经友好协商，就甲方向乙方转让其拥有的</w:t>
      </w:r>
      <w:r>
        <w:rPr>
          <w:rFonts w:hint="eastAsia" w:asciiTheme="minorEastAsia" w:hAnsiTheme="minorEastAsia" w:eastAsiaTheme="minorEastAsia"/>
          <w:szCs w:val="21"/>
        </w:rPr>
        <w:t>艺郡府地下车位使用权转让</w:t>
      </w:r>
      <w:r>
        <w:rPr>
          <w:rFonts w:asciiTheme="minorEastAsia" w:hAnsiTheme="minorEastAsia" w:eastAsiaTheme="minorEastAsia"/>
          <w:szCs w:val="21"/>
        </w:rPr>
        <w:t>相关事宜达成一致，签订本</w:t>
      </w:r>
      <w:r>
        <w:rPr>
          <w:rFonts w:hint="eastAsia" w:asciiTheme="minorEastAsia" w:hAnsiTheme="minorEastAsia" w:eastAsiaTheme="minorEastAsia"/>
          <w:szCs w:val="21"/>
        </w:rPr>
        <w:t>协议</w:t>
      </w:r>
      <w:r>
        <w:rPr>
          <w:rFonts w:asciiTheme="minorEastAsia" w:hAnsiTheme="minorEastAsia" w:eastAsiaTheme="minorEastAsia"/>
          <w:szCs w:val="21"/>
        </w:rPr>
        <w:t>（以下简称“</w:t>
      </w:r>
      <w:r>
        <w:rPr>
          <w:rFonts w:asciiTheme="minorEastAsia" w:hAnsiTheme="minorEastAsia" w:eastAsiaTheme="minorEastAsia"/>
          <w:b/>
          <w:bCs/>
          <w:szCs w:val="21"/>
        </w:rPr>
        <w:t>本</w:t>
      </w:r>
      <w:r>
        <w:rPr>
          <w:rFonts w:hint="eastAsia" w:asciiTheme="minorEastAsia" w:hAnsiTheme="minorEastAsia" w:eastAsiaTheme="minorEastAsia"/>
          <w:b/>
          <w:bCs/>
          <w:szCs w:val="21"/>
        </w:rPr>
        <w:t>协议</w:t>
      </w:r>
      <w:r>
        <w:rPr>
          <w:rFonts w:asciiTheme="minorEastAsia" w:hAnsiTheme="minorEastAsia" w:eastAsiaTheme="minorEastAsia"/>
          <w:b/>
          <w:bCs/>
          <w:szCs w:val="21"/>
        </w:rPr>
        <w:t>”</w:t>
      </w:r>
      <w:r>
        <w:rPr>
          <w:rFonts w:asciiTheme="minorEastAsia" w:hAnsiTheme="minorEastAsia" w:eastAsiaTheme="minorEastAsia"/>
          <w:szCs w:val="21"/>
        </w:rPr>
        <w:t>）如下：</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 xml:space="preserve"> 定义与释义</w:t>
      </w:r>
    </w:p>
    <w:p>
      <w:pPr>
        <w:spacing w:line="520" w:lineRule="exact"/>
        <w:ind w:firstLine="420" w:firstLineChars="200"/>
        <w:rPr>
          <w:rFonts w:asciiTheme="minorEastAsia" w:hAnsiTheme="minorEastAsia" w:eastAsiaTheme="minorEastAsia"/>
          <w:bCs/>
          <w:szCs w:val="21"/>
        </w:rPr>
      </w:pPr>
      <w:r>
        <w:rPr>
          <w:rFonts w:asciiTheme="minorEastAsia" w:hAnsiTheme="minorEastAsia" w:eastAsiaTheme="minorEastAsia"/>
          <w:bCs/>
          <w:szCs w:val="21"/>
        </w:rPr>
        <w:t>除非本</w:t>
      </w:r>
      <w:r>
        <w:rPr>
          <w:rFonts w:hint="eastAsia" w:asciiTheme="minorEastAsia" w:hAnsiTheme="minorEastAsia" w:eastAsiaTheme="minorEastAsia"/>
          <w:bCs/>
          <w:szCs w:val="21"/>
        </w:rPr>
        <w:t>协议</w:t>
      </w:r>
      <w:r>
        <w:rPr>
          <w:rFonts w:asciiTheme="minorEastAsia" w:hAnsiTheme="minorEastAsia" w:eastAsiaTheme="minorEastAsia"/>
          <w:bCs/>
          <w:szCs w:val="21"/>
        </w:rPr>
        <w:t>中另有约定，本</w:t>
      </w:r>
      <w:r>
        <w:rPr>
          <w:rFonts w:hint="eastAsia" w:asciiTheme="minorEastAsia" w:hAnsiTheme="minorEastAsia" w:eastAsiaTheme="minorEastAsia"/>
          <w:bCs/>
          <w:szCs w:val="21"/>
        </w:rPr>
        <w:t>协议</w:t>
      </w:r>
      <w:r>
        <w:rPr>
          <w:rFonts w:asciiTheme="minorEastAsia" w:hAnsiTheme="minorEastAsia" w:eastAsiaTheme="minorEastAsia"/>
          <w:bCs/>
          <w:szCs w:val="21"/>
        </w:rPr>
        <w:t>中的有关词语含义如下：</w:t>
      </w:r>
    </w:p>
    <w:p>
      <w:pPr>
        <w:numPr>
          <w:ilvl w:val="0"/>
          <w:numId w:val="3"/>
        </w:numPr>
        <w:spacing w:line="520" w:lineRule="exact"/>
        <w:ind w:left="0" w:firstLine="420" w:firstLineChars="200"/>
        <w:rPr>
          <w:rFonts w:asciiTheme="minorEastAsia" w:hAnsiTheme="minorEastAsia" w:eastAsiaTheme="minorEastAsia"/>
          <w:bCs/>
          <w:color w:val="C00000"/>
          <w:szCs w:val="21"/>
        </w:rPr>
      </w:pPr>
      <w:r>
        <w:rPr>
          <w:rFonts w:hint="eastAsia" w:asciiTheme="minorEastAsia" w:hAnsiTheme="minorEastAsia" w:eastAsiaTheme="minorEastAsia"/>
          <w:bCs/>
          <w:color w:val="C00000"/>
          <w:szCs w:val="21"/>
          <w:lang w:val="en-US" w:eastAsia="zh-CN"/>
        </w:rPr>
        <w:t>杭交所</w:t>
      </w:r>
      <w:r>
        <w:rPr>
          <w:rFonts w:asciiTheme="minorEastAsia" w:hAnsiTheme="minorEastAsia" w:eastAsiaTheme="minorEastAsia"/>
          <w:bCs/>
          <w:color w:val="C00000"/>
          <w:szCs w:val="21"/>
        </w:rPr>
        <w:t>，是指</w:t>
      </w:r>
      <w:r>
        <w:rPr>
          <w:rFonts w:hint="eastAsia" w:asciiTheme="minorEastAsia" w:hAnsiTheme="minorEastAsia" w:eastAsiaTheme="minorEastAsia"/>
          <w:bCs/>
          <w:color w:val="C00000"/>
          <w:szCs w:val="21"/>
          <w:lang w:val="en-US" w:eastAsia="zh-CN"/>
        </w:rPr>
        <w:t>杭州</w:t>
      </w:r>
      <w:r>
        <w:rPr>
          <w:rFonts w:asciiTheme="minorEastAsia" w:hAnsiTheme="minorEastAsia" w:eastAsiaTheme="minorEastAsia"/>
          <w:bCs/>
          <w:color w:val="C00000"/>
          <w:szCs w:val="21"/>
        </w:rPr>
        <w:t>产权交易所有限</w:t>
      </w:r>
      <w:r>
        <w:rPr>
          <w:rFonts w:hint="eastAsia" w:asciiTheme="minorEastAsia" w:hAnsiTheme="minorEastAsia" w:eastAsiaTheme="minorEastAsia"/>
          <w:bCs/>
          <w:color w:val="C00000"/>
          <w:szCs w:val="21"/>
          <w:lang w:val="en-US" w:eastAsia="zh-CN"/>
        </w:rPr>
        <w:t>责任</w:t>
      </w:r>
      <w:r>
        <w:rPr>
          <w:rFonts w:asciiTheme="minorEastAsia" w:hAnsiTheme="minorEastAsia" w:eastAsiaTheme="minorEastAsia"/>
          <w:bCs/>
          <w:color w:val="C00000"/>
          <w:szCs w:val="21"/>
        </w:rPr>
        <w:t>公司；</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bCs/>
          <w:szCs w:val="21"/>
        </w:rPr>
        <w:t>实物资产转让：是指甲方将其持有的标的转让给乙方；</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bCs/>
          <w:szCs w:val="21"/>
        </w:rPr>
        <w:t>转让价款:</w:t>
      </w:r>
      <w:r>
        <w:rPr>
          <w:rFonts w:hint="eastAsia" w:asciiTheme="minorEastAsia" w:hAnsiTheme="minorEastAsia" w:eastAsiaTheme="minorEastAsia"/>
          <w:bCs/>
          <w:szCs w:val="21"/>
        </w:rPr>
        <w:t>本协议</w:t>
      </w:r>
      <w:r>
        <w:rPr>
          <w:rFonts w:asciiTheme="minorEastAsia" w:hAnsiTheme="minorEastAsia" w:eastAsiaTheme="minorEastAsia"/>
          <w:bCs/>
          <w:szCs w:val="21"/>
        </w:rPr>
        <w:t>下甲方转让所持有的实物资产，自乙方获得的该资产的对价</w:t>
      </w:r>
      <w:r>
        <w:rPr>
          <w:rFonts w:hint="eastAsia" w:asciiTheme="minorEastAsia" w:hAnsiTheme="minorEastAsia" w:eastAsiaTheme="minorEastAsia"/>
          <w:bCs/>
          <w:szCs w:val="21"/>
        </w:rPr>
        <w:t>；</w:t>
      </w:r>
    </w:p>
    <w:p>
      <w:pPr>
        <w:numPr>
          <w:ilvl w:val="0"/>
          <w:numId w:val="3"/>
        </w:numPr>
        <w:spacing w:line="520" w:lineRule="exact"/>
        <w:ind w:left="0" w:firstLine="420" w:firstLineChars="200"/>
        <w:rPr>
          <w:rFonts w:asciiTheme="minorEastAsia" w:hAnsiTheme="minorEastAsia" w:eastAsiaTheme="minorEastAsia"/>
          <w:bCs/>
          <w:szCs w:val="21"/>
        </w:rPr>
      </w:pPr>
      <w:r>
        <w:rPr>
          <w:rFonts w:hint="eastAsia" w:asciiTheme="minorEastAsia" w:hAnsiTheme="minorEastAsia" w:eastAsiaTheme="minorEastAsia"/>
          <w:szCs w:val="21"/>
          <w:lang w:val="en-US" w:eastAsia="zh-CN"/>
        </w:rPr>
        <w:t>交易</w:t>
      </w:r>
      <w:r>
        <w:rPr>
          <w:rFonts w:asciiTheme="minorEastAsia" w:hAnsiTheme="minorEastAsia" w:eastAsiaTheme="minorEastAsia"/>
          <w:szCs w:val="21"/>
        </w:rPr>
        <w:t>保证金，指为了保证报价活动的安全性与有效性，意向方按照转让方的要求在其报价行为开始前针对报价活动交纳的保证金</w:t>
      </w:r>
      <w:r>
        <w:rPr>
          <w:rFonts w:hint="eastAsia" w:asciiTheme="minorEastAsia" w:hAnsiTheme="minorEastAsia" w:eastAsiaTheme="minorEastAsia"/>
          <w:szCs w:val="21"/>
        </w:rPr>
        <w:t>；</w:t>
      </w:r>
    </w:p>
    <w:p>
      <w:pPr>
        <w:numPr>
          <w:ilvl w:val="0"/>
          <w:numId w:val="3"/>
        </w:numPr>
        <w:spacing w:line="520" w:lineRule="exact"/>
        <w:ind w:left="0" w:firstLine="420" w:firstLineChars="200"/>
        <w:rPr>
          <w:rFonts w:asciiTheme="minorEastAsia" w:hAnsiTheme="minorEastAsia" w:eastAsiaTheme="minorEastAsia"/>
          <w:bCs/>
          <w:szCs w:val="21"/>
        </w:rPr>
      </w:pPr>
      <w:r>
        <w:rPr>
          <w:rFonts w:asciiTheme="minorEastAsia" w:hAnsiTheme="minorEastAsia" w:eastAsiaTheme="minorEastAsia"/>
          <w:szCs w:val="21"/>
        </w:rPr>
        <w:t>登记机关：指依法具有实物资产登记权限的主管部门；</w:t>
      </w:r>
    </w:p>
    <w:p>
      <w:pPr>
        <w:pStyle w:val="17"/>
        <w:numPr>
          <w:ilvl w:val="0"/>
          <w:numId w:val="0"/>
        </w:numPr>
        <w:spacing w:after="0" w:line="520" w:lineRule="exact"/>
        <w:ind w:firstLine="420" w:firstLineChars="200"/>
        <w:jc w:val="both"/>
        <w:outlineLvl w:val="9"/>
        <w:rPr>
          <w:rFonts w:asciiTheme="minorEastAsia" w:hAnsiTheme="minorEastAsia" w:eastAsiaTheme="minorEastAsia"/>
          <w:sz w:val="21"/>
          <w:szCs w:val="21"/>
          <w:lang w:eastAsia="zh-CN"/>
        </w:rPr>
      </w:pPr>
    </w:p>
    <w:p>
      <w:pPr>
        <w:pStyle w:val="17"/>
        <w:numPr>
          <w:ilvl w:val="0"/>
          <w:numId w:val="0"/>
        </w:numPr>
        <w:spacing w:after="0" w:line="520" w:lineRule="exact"/>
        <w:ind w:firstLine="420" w:firstLineChars="200"/>
        <w:jc w:val="both"/>
        <w:outlineLvl w:val="9"/>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除非另有明确规定，在</w:t>
      </w:r>
      <w:r>
        <w:rPr>
          <w:rFonts w:hint="eastAsia" w:asciiTheme="minorEastAsia" w:hAnsiTheme="minorEastAsia" w:eastAsiaTheme="minorEastAsia"/>
          <w:sz w:val="21"/>
          <w:szCs w:val="21"/>
          <w:lang w:eastAsia="zh-CN"/>
        </w:rPr>
        <w:t>本协议</w:t>
      </w:r>
      <w:r>
        <w:rPr>
          <w:rFonts w:asciiTheme="minorEastAsia" w:hAnsiTheme="minorEastAsia" w:eastAsiaTheme="minorEastAsia"/>
          <w:sz w:val="21"/>
          <w:szCs w:val="21"/>
          <w:lang w:eastAsia="zh-CN"/>
        </w:rPr>
        <w:t>中，应适用如下解释规则：</w:t>
      </w:r>
    </w:p>
    <w:p>
      <w:pPr>
        <w:numPr>
          <w:ilvl w:val="0"/>
          <w:numId w:val="4"/>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货币：在</w:t>
      </w:r>
      <w:r>
        <w:rPr>
          <w:rFonts w:hint="eastAsia" w:asciiTheme="minorEastAsia" w:hAnsiTheme="minorEastAsia" w:eastAsiaTheme="minorEastAsia"/>
          <w:szCs w:val="21"/>
        </w:rPr>
        <w:t>本协议</w:t>
      </w:r>
      <w:r>
        <w:rPr>
          <w:rFonts w:asciiTheme="minorEastAsia" w:hAnsiTheme="minorEastAsia" w:eastAsiaTheme="minorEastAsia"/>
          <w:szCs w:val="21"/>
        </w:rPr>
        <w:t>中，凡提及RMB或人民币时均指中国法定货币，凡提及$或美元时均指美国法定货币。</w:t>
      </w:r>
    </w:p>
    <w:p>
      <w:pPr>
        <w:numPr>
          <w:ilvl w:val="0"/>
          <w:numId w:val="4"/>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期间的计算：如果根据</w:t>
      </w:r>
      <w:r>
        <w:rPr>
          <w:rFonts w:hint="eastAsia" w:asciiTheme="minorEastAsia" w:hAnsiTheme="minorEastAsia" w:eastAsiaTheme="minorEastAsia"/>
          <w:szCs w:val="21"/>
        </w:rPr>
        <w:t>本协议</w:t>
      </w:r>
      <w:r>
        <w:rPr>
          <w:rFonts w:asciiTheme="minorEastAsia" w:hAnsiTheme="minorEastAsia" w:eastAsiaTheme="minorEastAsia"/>
          <w:szCs w:val="21"/>
        </w:rPr>
        <w:t>拟在某一期间之前、之中或之后采取任何行动或措施，在计算该期间时，应排除计算该期间时作为基准日的日期。如果该期间最后一日为非工作日，则该期间应顺延至随后的第一个工作日终止。</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3.包括：指包括但不限于。</w:t>
      </w:r>
    </w:p>
    <w:p>
      <w:pPr>
        <w:spacing w:line="520" w:lineRule="exact"/>
        <w:ind w:firstLine="420" w:firstLineChars="200"/>
        <w:rPr>
          <w:rFonts w:asciiTheme="minorEastAsia" w:hAnsiTheme="minorEastAsia" w:eastAsiaTheme="minorEastAsia"/>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 xml:space="preserve">  转让标的</w:t>
      </w:r>
    </w:p>
    <w:p>
      <w:pPr>
        <w:spacing w:line="380" w:lineRule="exact"/>
        <w:ind w:firstLine="420" w:firstLineChars="200"/>
        <w:rPr>
          <w:rFonts w:asciiTheme="minorEastAsia" w:hAnsiTheme="minorEastAsia" w:eastAsiaTheme="minorEastAsia"/>
          <w:color w:val="C00000"/>
          <w:szCs w:val="21"/>
        </w:rPr>
      </w:pPr>
      <w:r>
        <w:rPr>
          <w:rFonts w:hint="eastAsia" w:asciiTheme="minorEastAsia" w:hAnsiTheme="minorEastAsia" w:eastAsiaTheme="minorEastAsia"/>
          <w:szCs w:val="21"/>
        </w:rPr>
        <w:t>1.本协议</w:t>
      </w:r>
      <w:r>
        <w:rPr>
          <w:rFonts w:asciiTheme="minorEastAsia" w:hAnsiTheme="minorEastAsia" w:eastAsiaTheme="minorEastAsia"/>
          <w:szCs w:val="21"/>
        </w:rPr>
        <w:t>转让标的为甲方所持有的</w:t>
      </w:r>
      <w:r>
        <w:rPr>
          <w:rFonts w:hint="eastAsia" w:asciiTheme="minorEastAsia" w:hAnsiTheme="minorEastAsia" w:eastAsiaTheme="minorEastAsia"/>
          <w:szCs w:val="21"/>
        </w:rPr>
        <w:t>临平区南苑街道艺郡府地下一层车位</w:t>
      </w:r>
      <w:r>
        <w:rPr>
          <w:rFonts w:hint="eastAsia"/>
          <w:szCs w:val="21"/>
        </w:rPr>
        <w:t>编号为</w:t>
      </w:r>
      <w:r>
        <w:rPr>
          <w:rFonts w:hint="eastAsia"/>
          <w:szCs w:val="21"/>
          <w:u w:val="single"/>
        </w:rPr>
        <w:t xml:space="preserve"> </w:t>
      </w:r>
      <w:r>
        <w:rPr>
          <w:szCs w:val="21"/>
          <w:u w:val="single"/>
        </w:rPr>
        <w:t xml:space="preserve">        </w:t>
      </w:r>
      <w:r>
        <w:rPr>
          <w:rFonts w:hint="eastAsia"/>
          <w:szCs w:val="21"/>
        </w:rPr>
        <w:t>的汽车车位长期使用权</w:t>
      </w:r>
      <w:r>
        <w:rPr>
          <w:szCs w:val="21"/>
          <w:u w:val="single"/>
        </w:rPr>
        <w:t>1</w:t>
      </w:r>
      <w:r>
        <w:rPr>
          <w:rFonts w:hint="eastAsia"/>
          <w:szCs w:val="21"/>
        </w:rPr>
        <w:t>个，系□人防区/□非人防区，该车位为□新能源车位/□非新能源车位/□无障碍车位</w:t>
      </w:r>
      <w:r>
        <w:rPr>
          <w:rFonts w:hint="eastAsia"/>
          <w:szCs w:val="21"/>
          <w:lang w:val="en-US" w:eastAsia="zh-CN"/>
        </w:rPr>
        <w:t>/</w:t>
      </w:r>
      <w:r>
        <w:rPr>
          <w:rFonts w:hint="eastAsia"/>
          <w:szCs w:val="21"/>
        </w:rPr>
        <w:t>□</w:t>
      </w:r>
      <w:r>
        <w:rPr>
          <w:rFonts w:hint="eastAsia"/>
          <w:szCs w:val="21"/>
          <w:lang w:val="en-US" w:eastAsia="zh-CN"/>
        </w:rPr>
        <w:t>微型车位。</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除甲方已在公告中披露的事项外，标的不存在其他</w:t>
      </w:r>
      <w:r>
        <w:rPr>
          <w:rFonts w:hint="eastAsia" w:asciiTheme="minorEastAsia" w:hAnsiTheme="minorEastAsia" w:eastAsiaTheme="minorEastAsia"/>
          <w:szCs w:val="21"/>
        </w:rPr>
        <w:t>已知</w:t>
      </w:r>
      <w:r>
        <w:rPr>
          <w:rFonts w:asciiTheme="minorEastAsia" w:hAnsiTheme="minorEastAsia" w:eastAsiaTheme="minorEastAsia"/>
          <w:szCs w:val="21"/>
        </w:rPr>
        <w:t>未予披露或遗漏的，或对标的转让产生重大不利影响的任何事项。</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转让标的上未设定任何形式的担保，包括但不限于该标的存在抵押、或任何影响标的转让的限制或义务。转让标的也未被任何有权机构采取查封等强制性措施。</w:t>
      </w:r>
    </w:p>
    <w:p>
      <w:pPr>
        <w:spacing w:line="520" w:lineRule="exact"/>
        <w:ind w:firstLine="422" w:firstLineChars="200"/>
        <w:rPr>
          <w:rFonts w:asciiTheme="minorEastAsia" w:hAnsiTheme="minorEastAsia" w:eastAsiaTheme="minorEastAsia"/>
          <w:b/>
          <w:bCs/>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转让的前提条件</w:t>
      </w:r>
    </w:p>
    <w:p>
      <w:pPr>
        <w:numPr>
          <w:ilvl w:val="0"/>
          <w:numId w:val="5"/>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甲方依法就</w:t>
      </w:r>
      <w:r>
        <w:rPr>
          <w:rFonts w:hint="eastAsia" w:asciiTheme="minorEastAsia" w:hAnsiTheme="minorEastAsia" w:eastAsiaTheme="minorEastAsia"/>
          <w:szCs w:val="21"/>
        </w:rPr>
        <w:t>本协议</w:t>
      </w:r>
      <w:r>
        <w:rPr>
          <w:rFonts w:asciiTheme="minorEastAsia" w:hAnsiTheme="minorEastAsia" w:eastAsiaTheme="minorEastAsia"/>
          <w:szCs w:val="21"/>
        </w:rPr>
        <w:t>所涉及的标的已履行了内部决策、审批等相关程序。</w:t>
      </w:r>
    </w:p>
    <w:p>
      <w:pPr>
        <w:numPr>
          <w:ilvl w:val="0"/>
          <w:numId w:val="5"/>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甲方依据有关法律、法规、政策的规定，就</w:t>
      </w:r>
      <w:r>
        <w:rPr>
          <w:rFonts w:hint="eastAsia" w:asciiTheme="minorEastAsia" w:hAnsiTheme="minorEastAsia" w:eastAsiaTheme="minorEastAsia"/>
          <w:szCs w:val="21"/>
        </w:rPr>
        <w:t>本协议</w:t>
      </w:r>
      <w:r>
        <w:rPr>
          <w:rFonts w:asciiTheme="minorEastAsia" w:hAnsiTheme="minorEastAsia" w:eastAsiaTheme="minorEastAsia"/>
          <w:szCs w:val="21"/>
        </w:rPr>
        <w:t>项下标的交易已在</w:t>
      </w:r>
      <w:r>
        <w:rPr>
          <w:rFonts w:hint="eastAsia" w:asciiTheme="minorEastAsia" w:hAnsiTheme="minorEastAsia" w:eastAsiaTheme="minorEastAsia"/>
          <w:szCs w:val="21"/>
          <w:lang w:val="en-US" w:eastAsia="zh-CN"/>
        </w:rPr>
        <w:t>杭交所</w:t>
      </w:r>
      <w:r>
        <w:rPr>
          <w:rFonts w:asciiTheme="minorEastAsia" w:hAnsiTheme="minorEastAsia" w:eastAsiaTheme="minorEastAsia"/>
          <w:szCs w:val="21"/>
        </w:rPr>
        <w:t>平台完成公开信息披露和/或竞价程序。</w:t>
      </w:r>
    </w:p>
    <w:p>
      <w:pPr>
        <w:numPr>
          <w:ilvl w:val="0"/>
          <w:numId w:val="5"/>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乙方已详细了解标的的转让信息，并同意按照甲方提出的受让条件受让标的。</w:t>
      </w:r>
    </w:p>
    <w:p>
      <w:pPr>
        <w:numPr>
          <w:ilvl w:val="0"/>
          <w:numId w:val="5"/>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乙方依</w:t>
      </w:r>
      <w:r>
        <w:rPr>
          <w:rFonts w:hint="eastAsia" w:asciiTheme="minorEastAsia" w:hAnsiTheme="minorEastAsia" w:eastAsiaTheme="minorEastAsia"/>
          <w:szCs w:val="21"/>
        </w:rPr>
        <w:t>本协议</w:t>
      </w:r>
      <w:r>
        <w:rPr>
          <w:rFonts w:asciiTheme="minorEastAsia" w:hAnsiTheme="minorEastAsia" w:eastAsiaTheme="minorEastAsia"/>
          <w:szCs w:val="21"/>
        </w:rPr>
        <w:t xml:space="preserve">的约定受让甲方所拥有的标的。 </w:t>
      </w:r>
    </w:p>
    <w:p>
      <w:pPr>
        <w:spacing w:line="520" w:lineRule="exact"/>
        <w:ind w:firstLine="420" w:firstLineChars="200"/>
        <w:rPr>
          <w:rFonts w:asciiTheme="minorEastAsia" w:hAnsiTheme="minorEastAsia" w:eastAsiaTheme="minorEastAsia"/>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转让方式</w:t>
      </w:r>
    </w:p>
    <w:p>
      <w:pPr>
        <w:spacing w:line="520" w:lineRule="exact"/>
        <w:ind w:firstLine="420" w:firstLineChars="200"/>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本协议</w:t>
      </w:r>
      <w:r>
        <w:rPr>
          <w:rFonts w:asciiTheme="minorEastAsia" w:hAnsiTheme="minorEastAsia" w:eastAsiaTheme="minorEastAsia"/>
          <w:bCs/>
          <w:color w:val="000000" w:themeColor="text1"/>
          <w:szCs w:val="21"/>
          <w14:textFill>
            <w14:solidFill>
              <w14:schemeClr w14:val="tx1"/>
            </w14:solidFill>
          </w14:textFill>
        </w:rPr>
        <w:t>项下资产交易已于</w:t>
      </w:r>
      <w:r>
        <w:rPr>
          <w:rFonts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年</w:t>
      </w:r>
      <w:r>
        <w:rPr>
          <w:rFonts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月</w:t>
      </w:r>
      <w:r>
        <w:rPr>
          <w:rFonts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14:textFill>
            <w14:solidFill>
              <w14:schemeClr w14:val="tx1"/>
            </w14:solidFill>
          </w14:textFill>
        </w:rPr>
        <w:t>日</w:t>
      </w:r>
      <w:r>
        <w:rPr>
          <w:rFonts w:asciiTheme="minorEastAsia" w:hAnsiTheme="minorEastAsia" w:eastAsiaTheme="minorEastAsia"/>
          <w:bCs/>
          <w:color w:val="C00000"/>
          <w:szCs w:val="21"/>
        </w:rPr>
        <w:t>经</w:t>
      </w:r>
      <w:r>
        <w:rPr>
          <w:rFonts w:hint="eastAsia" w:ascii="宋体" w:hAnsi="宋体"/>
          <w:bCs/>
          <w:color w:val="C00000"/>
          <w:szCs w:val="21"/>
          <w:lang w:val="en-US" w:eastAsia="zh-CN"/>
        </w:rPr>
        <w:t>杭交所</w:t>
      </w:r>
      <w:r>
        <w:rPr>
          <w:rFonts w:asciiTheme="minorEastAsia" w:hAnsiTheme="minorEastAsia" w:eastAsiaTheme="minorEastAsia"/>
          <w:bCs/>
          <w:color w:val="C00000"/>
          <w:szCs w:val="21"/>
        </w:rPr>
        <w:t>公开挂</w:t>
      </w:r>
      <w:r>
        <w:rPr>
          <w:rFonts w:asciiTheme="minorEastAsia" w:hAnsiTheme="minorEastAsia" w:eastAsiaTheme="minorEastAsia"/>
          <w:bCs/>
          <w:color w:val="000000" w:themeColor="text1"/>
          <w:szCs w:val="21"/>
          <w14:textFill>
            <w14:solidFill>
              <w14:schemeClr w14:val="tx1"/>
            </w14:solidFill>
          </w14:textFill>
        </w:rPr>
        <w:t>牌，采用</w:t>
      </w:r>
      <w:r>
        <w:rPr>
          <w:rFonts w:hint="eastAsia" w:asciiTheme="minorEastAsia" w:hAnsiTheme="minorEastAsia" w:eastAsiaTheme="minorEastAsia"/>
          <w:bCs/>
          <w:color w:val="000000" w:themeColor="text1"/>
          <w:szCs w:val="21"/>
          <w:lang w:val="en-US" w:eastAsia="zh-CN"/>
          <w14:textFill>
            <w14:solidFill>
              <w14:schemeClr w14:val="tx1"/>
            </w14:solidFill>
          </w14:textFill>
        </w:rPr>
        <w:t>在线报价</w:t>
      </w:r>
      <w:r>
        <w:rPr>
          <w:rFonts w:asciiTheme="minorEastAsia" w:hAnsiTheme="minorEastAsia" w:eastAsiaTheme="minorEastAsia"/>
          <w:bCs/>
          <w:color w:val="000000" w:themeColor="text1"/>
          <w:szCs w:val="21"/>
          <w14:textFill>
            <w14:solidFill>
              <w14:schemeClr w14:val="tx1"/>
            </w14:solidFill>
          </w14:textFill>
        </w:rPr>
        <w:t>方式，确认乙方依法作为受让方受让</w:t>
      </w:r>
      <w:r>
        <w:rPr>
          <w:rFonts w:hint="eastAsia" w:asciiTheme="minorEastAsia" w:hAnsiTheme="minorEastAsia" w:eastAsiaTheme="minorEastAsia"/>
          <w:bCs/>
          <w:color w:val="000000" w:themeColor="text1"/>
          <w:szCs w:val="21"/>
          <w14:textFill>
            <w14:solidFill>
              <w14:schemeClr w14:val="tx1"/>
            </w14:solidFill>
          </w14:textFill>
        </w:rPr>
        <w:t>本协议</w:t>
      </w:r>
      <w:r>
        <w:rPr>
          <w:rFonts w:asciiTheme="minorEastAsia" w:hAnsiTheme="minorEastAsia" w:eastAsiaTheme="minorEastAsia"/>
          <w:bCs/>
          <w:color w:val="000000" w:themeColor="text1"/>
          <w:szCs w:val="21"/>
          <w14:textFill>
            <w14:solidFill>
              <w14:schemeClr w14:val="tx1"/>
            </w14:solidFill>
          </w14:textFill>
        </w:rPr>
        <w:t>项下转让标的。</w:t>
      </w:r>
    </w:p>
    <w:p>
      <w:pPr>
        <w:spacing w:line="520" w:lineRule="exact"/>
        <w:ind w:firstLine="420" w:firstLineChars="200"/>
        <w:rPr>
          <w:rFonts w:asciiTheme="minorEastAsia" w:hAnsiTheme="minorEastAsia" w:eastAsiaTheme="minorEastAsia"/>
          <w:bCs/>
          <w:color w:val="C00000"/>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转让价款及支付和划转</w:t>
      </w:r>
    </w:p>
    <w:p>
      <w:pPr>
        <w:numPr>
          <w:ilvl w:val="0"/>
          <w:numId w:val="6"/>
        </w:numPr>
        <w:spacing w:line="520" w:lineRule="exact"/>
        <w:ind w:left="0" w:firstLine="420" w:firstLineChars="200"/>
        <w:rPr>
          <w:rFonts w:asciiTheme="minorEastAsia" w:hAnsiTheme="minorEastAsia" w:eastAsiaTheme="minorEastAsia"/>
          <w:szCs w:val="21"/>
        </w:rPr>
      </w:pPr>
      <w:r>
        <w:rPr>
          <w:rFonts w:asciiTheme="minorEastAsia" w:hAnsiTheme="minorEastAsia" w:eastAsiaTheme="minorEastAsia"/>
          <w:szCs w:val="21"/>
        </w:rPr>
        <w:t>转让价格：根据</w:t>
      </w:r>
      <w:r>
        <w:rPr>
          <w:rFonts w:hint="eastAsia" w:asciiTheme="minorEastAsia" w:hAnsiTheme="minorEastAsia" w:eastAsiaTheme="minorEastAsia"/>
          <w:szCs w:val="21"/>
          <w:lang w:val="en-US" w:eastAsia="zh-CN"/>
        </w:rPr>
        <w:t>在线报价</w:t>
      </w:r>
      <w:r>
        <w:rPr>
          <w:rFonts w:asciiTheme="minorEastAsia" w:hAnsiTheme="minorEastAsia" w:eastAsiaTheme="minorEastAsia"/>
          <w:szCs w:val="21"/>
        </w:rPr>
        <w:t>结果，甲方将</w:t>
      </w:r>
      <w:r>
        <w:rPr>
          <w:rFonts w:hint="eastAsia" w:asciiTheme="minorEastAsia" w:hAnsiTheme="minorEastAsia" w:eastAsiaTheme="minorEastAsia"/>
          <w:szCs w:val="21"/>
        </w:rPr>
        <w:t>本协议</w:t>
      </w:r>
      <w:r>
        <w:rPr>
          <w:rFonts w:asciiTheme="minorEastAsia" w:hAnsiTheme="minorEastAsia" w:eastAsiaTheme="minorEastAsia"/>
          <w:szCs w:val="21"/>
        </w:rPr>
        <w:t xml:space="preserve">项下转让标的以人民币（大写）      </w:t>
      </w:r>
      <w:r>
        <w:rPr>
          <w:rFonts w:hint="eastAsia" w:asciiTheme="minorEastAsia" w:hAnsiTheme="minorEastAsia" w:eastAsiaTheme="minorEastAsia"/>
          <w:szCs w:val="21"/>
        </w:rPr>
        <w:t>元整</w:t>
      </w:r>
      <w:r>
        <w:rPr>
          <w:rFonts w:asciiTheme="minorEastAsia" w:hAnsiTheme="minorEastAsia" w:eastAsiaTheme="minorEastAsia"/>
          <w:szCs w:val="21"/>
          <w:u w:val="single"/>
        </w:rPr>
        <w:t xml:space="preserve"> </w:t>
      </w:r>
      <w:r>
        <w:rPr>
          <w:rFonts w:asciiTheme="minorEastAsia" w:hAnsiTheme="minorEastAsia" w:eastAsiaTheme="minorEastAsia"/>
          <w:szCs w:val="21"/>
        </w:rPr>
        <w:t>〖即：人民币（小写）</w:t>
      </w:r>
      <w:r>
        <w:rPr>
          <w:rFonts w:asciiTheme="minorEastAsia" w:hAnsiTheme="minorEastAsia" w:eastAsiaTheme="minorEastAsia"/>
          <w:szCs w:val="21"/>
          <w:u w:val="single"/>
        </w:rPr>
        <w:t xml:space="preserve">   </w:t>
      </w:r>
      <w:r>
        <w:rPr>
          <w:rFonts w:asciiTheme="minorEastAsia" w:hAnsiTheme="minorEastAsia" w:eastAsiaTheme="minorEastAsia"/>
          <w:szCs w:val="21"/>
        </w:rPr>
        <w:t>万元〗（以下简称转让价款）转让给乙方。乙方被确定为受让方后，其按照甲方和</w:t>
      </w:r>
      <w:r>
        <w:rPr>
          <w:rFonts w:hint="eastAsia" w:asciiTheme="minorEastAsia" w:hAnsiTheme="minorEastAsia" w:eastAsiaTheme="minorEastAsia"/>
          <w:szCs w:val="21"/>
          <w:lang w:val="en-US" w:eastAsia="zh-CN"/>
        </w:rPr>
        <w:t>杭交所</w:t>
      </w:r>
      <w:r>
        <w:rPr>
          <w:rFonts w:asciiTheme="minorEastAsia" w:hAnsiTheme="minorEastAsia" w:eastAsiaTheme="minorEastAsia"/>
          <w:szCs w:val="21"/>
        </w:rPr>
        <w:t>的要求支付的竞买保证金在扣除其应交交易服务费后的余额转为转让价款的组成部分。</w:t>
      </w:r>
    </w:p>
    <w:p>
      <w:pPr>
        <w:numPr>
          <w:ilvl w:val="0"/>
          <w:numId w:val="6"/>
        </w:numPr>
        <w:spacing w:line="520" w:lineRule="exact"/>
        <w:ind w:left="0" w:firstLine="422" w:firstLineChars="200"/>
        <w:rPr>
          <w:rFonts w:hint="eastAsia" w:asciiTheme="minorEastAsia" w:hAnsiTheme="minorEastAsia" w:eastAsiaTheme="minorEastAsia"/>
          <w:szCs w:val="21"/>
        </w:rPr>
      </w:pPr>
      <w:r>
        <w:rPr>
          <w:rFonts w:hint="eastAsia" w:asciiTheme="minorEastAsia" w:hAnsiTheme="minorEastAsia" w:eastAsiaTheme="minorEastAsia"/>
          <w:b/>
          <w:bCs/>
          <w:szCs w:val="21"/>
        </w:rPr>
        <w:t>本次转让标的挂牌价格及成交价格为含增值税价格，甲方在转让完成后需提供乙方含税增值税发票，税率为</w:t>
      </w:r>
      <w:r>
        <w:rPr>
          <w:rFonts w:asciiTheme="minorEastAsia" w:hAnsiTheme="minorEastAsia" w:eastAsiaTheme="minorEastAsia"/>
          <w:b/>
          <w:bCs/>
          <w:szCs w:val="21"/>
        </w:rPr>
        <w:t>9%，一切以现行税法及税收政策的具体规定为准。</w:t>
      </w:r>
    </w:p>
    <w:p>
      <w:pPr>
        <w:numPr>
          <w:ilvl w:val="0"/>
          <w:numId w:val="6"/>
        </w:numPr>
        <w:spacing w:line="520" w:lineRule="exact"/>
        <w:ind w:left="0" w:firstLine="420" w:firstLineChars="200"/>
        <w:rPr>
          <w:rFonts w:asciiTheme="minorEastAsia" w:hAnsiTheme="minorEastAsia" w:eastAsiaTheme="minorEastAsia"/>
          <w:szCs w:val="21"/>
        </w:rPr>
      </w:pPr>
      <w:r>
        <w:rPr>
          <w:rFonts w:asciiTheme="minorEastAsia" w:hAnsiTheme="minorEastAsia" w:eastAsiaTheme="minorEastAsia"/>
          <w:szCs w:val="21"/>
        </w:rPr>
        <w:t>转让价款支付方式：</w:t>
      </w:r>
    </w:p>
    <w:p>
      <w:pPr>
        <w:spacing w:line="520" w:lineRule="exact"/>
        <w:ind w:firstLine="420" w:firstLineChars="200"/>
        <w:rPr>
          <w:rFonts w:asciiTheme="minorEastAsia" w:hAnsiTheme="minorEastAsia" w:eastAsiaTheme="minorEastAsia"/>
          <w:color w:val="C00000"/>
          <w:szCs w:val="21"/>
        </w:rPr>
      </w:pPr>
      <w:r>
        <w:rPr>
          <w:rFonts w:asciiTheme="minorEastAsia" w:hAnsiTheme="minorEastAsia" w:eastAsiaTheme="minorEastAsia"/>
          <w:szCs w:val="21"/>
        </w:rPr>
        <w:t>乙方采用一次性付款方式，将在</w:t>
      </w:r>
      <w:r>
        <w:rPr>
          <w:rFonts w:hint="eastAsia" w:asciiTheme="minorEastAsia" w:hAnsiTheme="minorEastAsia" w:eastAsiaTheme="minorEastAsia"/>
          <w:szCs w:val="21"/>
        </w:rPr>
        <w:t>本协议</w:t>
      </w:r>
      <w:r>
        <w:rPr>
          <w:rFonts w:asciiTheme="minorEastAsia" w:hAnsiTheme="minorEastAsia" w:eastAsiaTheme="minorEastAsia"/>
          <w:szCs w:val="21"/>
        </w:rPr>
        <w:t>生效之日起</w:t>
      </w:r>
      <w:r>
        <w:rPr>
          <w:rFonts w:hint="eastAsia" w:asciiTheme="minorEastAsia" w:hAnsiTheme="minorEastAsia" w:eastAsiaTheme="minorEastAsia"/>
          <w:szCs w:val="21"/>
          <w:u w:val="single"/>
        </w:rPr>
        <w:t>5</w:t>
      </w:r>
      <w:r>
        <w:rPr>
          <w:rFonts w:asciiTheme="minorEastAsia" w:hAnsiTheme="minorEastAsia" w:eastAsiaTheme="minorEastAsia"/>
          <w:szCs w:val="21"/>
        </w:rPr>
        <w:t>个工作日内</w:t>
      </w:r>
      <w:r>
        <w:rPr>
          <w:rFonts w:hint="eastAsia" w:asciiTheme="minorEastAsia" w:hAnsiTheme="minorEastAsia" w:eastAsiaTheme="minorEastAsia"/>
          <w:szCs w:val="21"/>
          <w:lang w:val="en-US" w:eastAsia="zh-CN"/>
        </w:rPr>
        <w:t>支付</w:t>
      </w:r>
      <w:r>
        <w:rPr>
          <w:rFonts w:hint="eastAsia" w:asciiTheme="minorEastAsia" w:hAnsiTheme="minorEastAsia" w:eastAsiaTheme="minorEastAsia"/>
          <w:szCs w:val="21"/>
        </w:rPr>
        <w:t>至甲方指定的银行账户</w:t>
      </w:r>
      <w:r>
        <w:rPr>
          <w:rFonts w:asciiTheme="minorEastAsia" w:hAnsiTheme="minorEastAsia" w:eastAsiaTheme="minorEastAsia"/>
        </w:rPr>
        <w:t>（户名：</w:t>
      </w:r>
      <w:r>
        <w:rPr>
          <w:rFonts w:hint="eastAsia" w:ascii="宋体" w:hAnsi="宋体" w:cs="Tahoma"/>
          <w:kern w:val="0"/>
        </w:rPr>
        <w:t>杭州临平地铁上盖物业开发有限公司</w:t>
      </w:r>
      <w:r>
        <w:rPr>
          <w:rFonts w:asciiTheme="minorEastAsia" w:hAnsiTheme="minorEastAsia" w:eastAsiaTheme="minorEastAsia"/>
        </w:rPr>
        <w:t>，账号：</w:t>
      </w:r>
      <w:r>
        <w:rPr>
          <w:rFonts w:ascii="宋体" w:hAnsi="宋体" w:cs="Tahoma"/>
          <w:kern w:val="0"/>
        </w:rPr>
        <w:t>357950100100100283</w:t>
      </w:r>
      <w:r>
        <w:rPr>
          <w:rFonts w:asciiTheme="minorEastAsia" w:hAnsiTheme="minorEastAsia" w:eastAsiaTheme="minorEastAsia"/>
        </w:rPr>
        <w:t>，开户银行：</w:t>
      </w:r>
      <w:r>
        <w:rPr>
          <w:rFonts w:hint="eastAsia" w:ascii="宋体" w:hAnsi="宋体" w:cs="Tahoma"/>
          <w:kern w:val="0"/>
        </w:rPr>
        <w:t>兴业银行杭州临平支行</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本协议</w:t>
      </w:r>
      <w:r>
        <w:rPr>
          <w:rFonts w:hint="eastAsia" w:asciiTheme="minorEastAsia" w:hAnsiTheme="minorEastAsia" w:eastAsiaTheme="minorEastAsia"/>
          <w:szCs w:val="21"/>
        </w:rPr>
        <w:t>签署当日，</w:t>
      </w:r>
      <w:r>
        <w:rPr>
          <w:rFonts w:hint="eastAsia" w:asciiTheme="minorEastAsia" w:hAnsiTheme="minorEastAsia" w:eastAsiaTheme="minorEastAsia"/>
          <w:szCs w:val="21"/>
          <w:lang w:val="en-US" w:eastAsia="zh-CN"/>
        </w:rPr>
        <w:t>乙方</w:t>
      </w:r>
      <w:r>
        <w:rPr>
          <w:rFonts w:hint="eastAsia" w:asciiTheme="minorEastAsia" w:hAnsiTheme="minorEastAsia" w:eastAsiaTheme="minorEastAsia"/>
          <w:szCs w:val="21"/>
        </w:rPr>
        <w:t>交纳的的交易保证金冲抵交易服务费，多余部分（若有）转为履约保证金，待</w:t>
      </w:r>
      <w:r>
        <w:rPr>
          <w:rFonts w:hint="eastAsia" w:asciiTheme="minorEastAsia" w:hAnsiTheme="minorEastAsia" w:eastAsiaTheme="minorEastAsia"/>
          <w:szCs w:val="21"/>
          <w:lang w:val="en-US" w:eastAsia="zh-CN"/>
        </w:rPr>
        <w:t>杭交所</w:t>
      </w:r>
      <w:r>
        <w:rPr>
          <w:rFonts w:hint="eastAsia" w:asciiTheme="minorEastAsia" w:hAnsiTheme="minorEastAsia" w:eastAsiaTheme="minorEastAsia"/>
          <w:szCs w:val="21"/>
        </w:rPr>
        <w:t>收到</w:t>
      </w:r>
      <w:r>
        <w:rPr>
          <w:rFonts w:hint="eastAsia" w:asciiTheme="minorEastAsia" w:hAnsiTheme="minorEastAsia" w:eastAsiaTheme="minorEastAsia"/>
          <w:szCs w:val="21"/>
          <w:lang w:val="en-US" w:eastAsia="zh-CN"/>
        </w:rPr>
        <w:t>甲乙</w:t>
      </w:r>
      <w:r>
        <w:rPr>
          <w:rFonts w:hint="eastAsia" w:asciiTheme="minorEastAsia" w:hAnsiTheme="minorEastAsia" w:eastAsiaTheme="minorEastAsia"/>
          <w:szCs w:val="21"/>
        </w:rPr>
        <w:t>双方已签订的</w:t>
      </w:r>
      <w:r>
        <w:rPr>
          <w:rFonts w:hint="eastAsia" w:asciiTheme="minorEastAsia" w:hAnsiTheme="minorEastAsia" w:eastAsiaTheme="minorEastAsia"/>
          <w:szCs w:val="21"/>
          <w:lang w:val="en-US" w:eastAsia="zh-CN"/>
        </w:rPr>
        <w:t>本协议</w:t>
      </w:r>
      <w:r>
        <w:rPr>
          <w:rFonts w:hint="eastAsia" w:asciiTheme="minorEastAsia" w:hAnsiTheme="minorEastAsia" w:eastAsiaTheme="minorEastAsia"/>
          <w:szCs w:val="21"/>
        </w:rPr>
        <w:t>后，履约保证金再转为交易价款的一部分（以到账时间为准）</w:t>
      </w:r>
      <w:r>
        <w:rPr>
          <w:rFonts w:asciiTheme="minorEastAsia" w:hAnsiTheme="minorEastAsia" w:eastAsiaTheme="minorEastAsia"/>
          <w:color w:val="C00000"/>
          <w:szCs w:val="21"/>
        </w:rPr>
        <w:t>。</w:t>
      </w:r>
    </w:p>
    <w:p>
      <w:pPr>
        <w:spacing w:line="520" w:lineRule="exact"/>
        <w:ind w:firstLine="420" w:firstLineChars="200"/>
        <w:rPr>
          <w:rFonts w:asciiTheme="minorEastAsia" w:hAnsiTheme="minorEastAsia" w:eastAsiaTheme="minorEastAsia"/>
          <w:szCs w:val="21"/>
        </w:rPr>
      </w:pP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转让标的交割事项</w:t>
      </w:r>
    </w:p>
    <w:p>
      <w:pPr>
        <w:numPr>
          <w:ilvl w:val="0"/>
          <w:numId w:val="7"/>
        </w:numPr>
        <w:spacing w:line="520" w:lineRule="exact"/>
        <w:ind w:firstLine="42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甲方应在收到乙方全部转让价款后</w:t>
      </w:r>
      <w:r>
        <w:rPr>
          <w:rFonts w:asciiTheme="minorEastAsia" w:hAnsiTheme="minorEastAsia" w:eastAsiaTheme="minorEastAsia"/>
          <w:color w:val="000000" w:themeColor="text1"/>
          <w:szCs w:val="21"/>
          <w14:textFill>
            <w14:solidFill>
              <w14:schemeClr w14:val="tx1"/>
            </w14:solidFill>
          </w14:textFill>
        </w:rPr>
        <w:t>10个工作日内出具《关于交付地下车位的函》，</w:t>
      </w:r>
      <w:r>
        <w:rPr>
          <w:rFonts w:hint="eastAsia" w:asciiTheme="minorEastAsia" w:hAnsiTheme="minorEastAsia" w:eastAsiaTheme="minorEastAsia"/>
          <w:color w:val="000000" w:themeColor="text1"/>
          <w:szCs w:val="21"/>
          <w14:textFill>
            <w14:solidFill>
              <w14:schemeClr w14:val="tx1"/>
            </w14:solidFill>
          </w14:textFill>
        </w:rPr>
        <w:t>乙方须持《关于交付地下车位的函》、《艺郡府地下车位使用权转让协议》及身份证明等资料至甲方处缴清各类费用取得使用权相关手续及在艺郡府物业管理部完成备案，方可使用地下车位。</w:t>
      </w:r>
      <w:r>
        <w:rPr>
          <w:rFonts w:hint="eastAsia" w:asciiTheme="minorEastAsia" w:hAnsiTheme="minorEastAsia" w:eastAsiaTheme="minorEastAsia"/>
          <w:color w:val="000000" w:themeColor="text1"/>
          <w:szCs w:val="21"/>
          <w:lang w:val="en-US" w:eastAsia="zh-CN"/>
          <w14:textFill>
            <w14:solidFill>
              <w14:schemeClr w14:val="tx1"/>
            </w14:solidFill>
          </w14:textFill>
        </w:rPr>
        <w:t>甲方向乙方出具《关于交付地下车位的函》、签署《艺郡府地下车位使用权转让协议》视为甲方已向乙方履行车位交割义务。</w:t>
      </w:r>
    </w:p>
    <w:p>
      <w:pPr>
        <w:numPr>
          <w:ilvl w:val="0"/>
          <w:numId w:val="7"/>
        </w:numPr>
        <w:spacing w:line="520" w:lineRule="exact"/>
        <w:ind w:firstLine="422"/>
        <w:rPr>
          <w:rFonts w:asciiTheme="minorEastAsia" w:hAnsiTheme="minorEastAsia" w:eastAsiaTheme="minorEastAsia"/>
          <w:bCs/>
        </w:rPr>
      </w:pPr>
      <w:r>
        <w:rPr>
          <w:rFonts w:hint="eastAsia" w:asciiTheme="minorEastAsia" w:hAnsiTheme="minorEastAsia" w:eastAsiaTheme="minorEastAsia"/>
          <w:b/>
          <w:bCs/>
          <w:u w:val="single"/>
          <w:lang w:val="en-US" w:eastAsia="zh-CN"/>
        </w:rPr>
        <w:t>杭交所</w:t>
      </w:r>
      <w:r>
        <w:rPr>
          <w:rFonts w:asciiTheme="minorEastAsia" w:hAnsiTheme="minorEastAsia" w:eastAsiaTheme="minorEastAsia"/>
          <w:b/>
          <w:bCs/>
          <w:u w:val="single"/>
        </w:rPr>
        <w:t>在收到</w:t>
      </w:r>
      <w:r>
        <w:rPr>
          <w:rFonts w:asciiTheme="minorEastAsia" w:hAnsiTheme="minorEastAsia" w:eastAsiaTheme="minorEastAsia"/>
          <w:b/>
          <w:u w:val="single"/>
        </w:rPr>
        <w:t>甲乙双方</w:t>
      </w:r>
      <w:r>
        <w:rPr>
          <w:rFonts w:hint="eastAsia" w:asciiTheme="minorEastAsia" w:hAnsiTheme="minorEastAsia" w:eastAsiaTheme="minorEastAsia"/>
          <w:szCs w:val="21"/>
        </w:rPr>
        <w:t>已签订</w:t>
      </w:r>
      <w:r>
        <w:rPr>
          <w:rFonts w:hint="eastAsia" w:asciiTheme="minorEastAsia" w:hAnsiTheme="minorEastAsia" w:eastAsiaTheme="minorEastAsia"/>
          <w:b/>
          <w:u w:val="single"/>
          <w:lang w:val="en-US" w:eastAsia="zh-CN"/>
        </w:rPr>
        <w:t>的</w:t>
      </w:r>
      <w:r>
        <w:rPr>
          <w:rFonts w:hint="eastAsia" w:asciiTheme="minorEastAsia" w:hAnsiTheme="minorEastAsia" w:eastAsiaTheme="minorEastAsia"/>
          <w:b/>
          <w:bCs/>
          <w:u w:val="single"/>
        </w:rPr>
        <w:t>本协议</w:t>
      </w:r>
      <w:r>
        <w:rPr>
          <w:rFonts w:asciiTheme="minorEastAsia" w:hAnsiTheme="minorEastAsia" w:eastAsiaTheme="minorEastAsia"/>
          <w:b/>
          <w:bCs/>
          <w:u w:val="single"/>
        </w:rPr>
        <w:t>起</w:t>
      </w:r>
      <w:r>
        <w:rPr>
          <w:rFonts w:hint="eastAsia" w:asciiTheme="minorEastAsia" w:hAnsiTheme="minorEastAsia" w:eastAsiaTheme="minorEastAsia"/>
          <w:b/>
          <w:bCs/>
          <w:u w:val="single"/>
          <w:lang w:val="en-US" w:eastAsia="zh-CN"/>
        </w:rPr>
        <w:t>7</w:t>
      </w:r>
      <w:r>
        <w:rPr>
          <w:rFonts w:asciiTheme="minorEastAsia" w:hAnsiTheme="minorEastAsia" w:eastAsiaTheme="minorEastAsia"/>
          <w:b/>
          <w:bCs/>
          <w:u w:val="single"/>
        </w:rPr>
        <w:t>个工作日内，</w:t>
      </w:r>
      <w:r>
        <w:rPr>
          <w:rFonts w:asciiTheme="minorEastAsia" w:hAnsiTheme="minorEastAsia" w:eastAsiaTheme="minorEastAsia"/>
        </w:rPr>
        <w:t>向甲方出具</w:t>
      </w:r>
      <w:r>
        <w:rPr>
          <w:rFonts w:hint="eastAsia" w:asciiTheme="minorEastAsia" w:hAnsiTheme="minorEastAsia" w:eastAsiaTheme="minorEastAsia"/>
          <w:lang w:val="en-US" w:eastAsia="zh-CN"/>
        </w:rPr>
        <w:t>资产</w:t>
      </w:r>
      <w:r>
        <w:rPr>
          <w:rFonts w:asciiTheme="minorEastAsia" w:hAnsiTheme="minorEastAsia" w:eastAsiaTheme="minorEastAsia"/>
        </w:rPr>
        <w:t>交易凭证。</w:t>
      </w:r>
    </w:p>
    <w:p>
      <w:pPr>
        <w:numPr>
          <w:ilvl w:val="0"/>
          <w:numId w:val="7"/>
        </w:numPr>
        <w:spacing w:line="520" w:lineRule="exact"/>
        <w:ind w:firstLine="420"/>
        <w:rPr>
          <w:rFonts w:asciiTheme="minorEastAsia" w:hAnsiTheme="minorEastAsia" w:eastAsiaTheme="minorEastAsia"/>
          <w:b/>
          <w:bCs/>
        </w:rPr>
      </w:pPr>
      <w:r>
        <w:rPr>
          <w:rFonts w:asciiTheme="minorEastAsia" w:hAnsiTheme="minorEastAsia" w:eastAsiaTheme="minorEastAsia"/>
          <w:b/>
          <w:bCs/>
        </w:rPr>
        <w:t>其他与交割相关的事项：</w:t>
      </w:r>
    </w:p>
    <w:p>
      <w:pPr>
        <w:numPr>
          <w:ilvl w:val="255"/>
          <w:numId w:val="0"/>
        </w:num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（1）转让标的系由甲方投资开发建设</w:t>
      </w:r>
      <w:r>
        <w:rPr>
          <w:rFonts w:ascii="宋体" w:hAnsi="宋体" w:cs="宋体"/>
          <w:color w:val="000000" w:themeColor="text1"/>
          <w:szCs w:val="21"/>
          <w14:textFill>
            <w14:solidFill>
              <w14:schemeClr w14:val="tx1"/>
            </w14:solidFill>
          </w14:textFill>
        </w:rPr>
        <w:t>,甲乙双方对该地下停车位的权属没有纠纷。甲方对该地下停车位拥有使</w:t>
      </w:r>
      <w:r>
        <w:rPr>
          <w:rFonts w:hint="eastAsia" w:ascii="宋体" w:hAnsi="宋体" w:cs="宋体"/>
          <w:color w:val="000000" w:themeColor="text1"/>
          <w:szCs w:val="21"/>
          <w14:textFill>
            <w14:solidFill>
              <w14:schemeClr w14:val="tx1"/>
            </w14:solidFill>
          </w14:textFill>
        </w:rPr>
        <w:t>用权转让的权利。乙方系购买甲方所开发商品房的买受人</w:t>
      </w:r>
      <w:r>
        <w:rPr>
          <w:rFonts w:ascii="宋体" w:hAnsi="宋体" w:cs="宋体"/>
          <w:color w:val="000000" w:themeColor="text1"/>
          <w:szCs w:val="21"/>
          <w14:textFill>
            <w14:solidFill>
              <w14:schemeClr w14:val="tx1"/>
            </w14:solidFill>
          </w14:textFill>
        </w:rPr>
        <w:t>,自愿受让该地下停车位的使用权。</w:t>
      </w:r>
      <w:r>
        <w:rPr>
          <w:rFonts w:hint="eastAsia" w:ascii="宋体" w:hAnsi="宋体" w:cs="宋体"/>
          <w:color w:val="000000" w:themeColor="text1"/>
          <w:spacing w:val="16"/>
          <w:szCs w:val="21"/>
          <w14:textFill>
            <w14:solidFill>
              <w14:schemeClr w14:val="tx1"/>
            </w14:solidFill>
          </w14:textFill>
        </w:rPr>
        <w:t>乙方已经对该车位的位置、大小、行车路线等相关信息充分了解，确定该车位符合本人使用需要。同时，乙方知悉并无异</w:t>
      </w:r>
      <w:r>
        <w:rPr>
          <w:rFonts w:hint="eastAsia" w:ascii="宋体" w:hAnsi="宋体" w:cs="宋体"/>
          <w:color w:val="000000" w:themeColor="text1"/>
          <w:spacing w:val="15"/>
          <w:szCs w:val="21"/>
          <w14:textFill>
            <w14:solidFill>
              <w14:schemeClr w14:val="tx1"/>
            </w14:solidFill>
          </w14:textFill>
        </w:rPr>
        <w:t>议，该车位编号为本合同签订当日现场公示的车位编号，后期可能因政策等原因发生变化，最终以实际的车位</w:t>
      </w:r>
      <w:r>
        <w:rPr>
          <w:rFonts w:hint="eastAsia" w:ascii="宋体" w:hAnsi="宋体" w:cs="宋体"/>
          <w:color w:val="000000" w:themeColor="text1"/>
          <w:spacing w:val="14"/>
          <w:szCs w:val="21"/>
          <w14:textFill>
            <w14:solidFill>
              <w14:schemeClr w14:val="tx1"/>
            </w14:solidFill>
          </w14:textFill>
        </w:rPr>
        <w:t>编号为准。</w:t>
      </w:r>
      <w:r>
        <w:rPr>
          <w:rFonts w:hint="eastAsia" w:ascii="宋体" w:hAnsi="宋体" w:cs="宋体"/>
          <w:color w:val="000000" w:themeColor="text1"/>
          <w:szCs w:val="21"/>
          <w14:textFill>
            <w14:solidFill>
              <w14:schemeClr w14:val="tx1"/>
            </w14:solidFill>
          </w14:textFill>
        </w:rPr>
        <w:t>（2）转让标的是</w:t>
      </w:r>
      <w:r>
        <w:rPr>
          <w:rFonts w:hint="eastAsia" w:ascii="宋体" w:hAnsi="宋体" w:cs="宋体"/>
          <w:color w:val="000000" w:themeColor="text1"/>
          <w:kern w:val="0"/>
          <w:szCs w:val="21"/>
          <w14:textFill>
            <w14:solidFill>
              <w14:schemeClr w14:val="tx1"/>
            </w14:solidFill>
          </w14:textFill>
        </w:rPr>
        <w:t>使用权出让，</w:t>
      </w:r>
      <w:r>
        <w:rPr>
          <w:rFonts w:hint="eastAsia" w:ascii="宋体" w:hAnsi="宋体" w:cs="宋体"/>
          <w:color w:val="000000" w:themeColor="text1"/>
          <w:spacing w:val="7"/>
          <w:szCs w:val="21"/>
          <w14:textFill>
            <w14:solidFill>
              <w14:schemeClr w14:val="tx1"/>
            </w14:solidFill>
          </w14:textFill>
        </w:rPr>
        <w:t>该车位依据规划和本市政策文件，不能办理相应的权属证书，乙方对该车位的产权情况完全清楚，</w:t>
      </w:r>
      <w:r>
        <w:rPr>
          <w:rFonts w:hint="eastAsia" w:ascii="宋体" w:hAnsi="宋体" w:cs="宋体"/>
          <w:color w:val="000000" w:themeColor="text1"/>
          <w:kern w:val="0"/>
          <w:szCs w:val="21"/>
          <w14:textFill>
            <w14:solidFill>
              <w14:schemeClr w14:val="tx1"/>
            </w14:solidFill>
          </w14:textFill>
        </w:rPr>
        <w:t>使用年限自交付使用之日起至受让方所购房屋土地使用年限到期日止，使用年限到期后使用权转让协议自行终止，</w:t>
      </w:r>
      <w:r>
        <w:rPr>
          <w:rFonts w:hint="eastAsia" w:asciiTheme="minorEastAsia" w:hAnsiTheme="minorEastAsia" w:eastAsiaTheme="minorEastAsia"/>
          <w:color w:val="000000" w:themeColor="text1"/>
          <w:szCs w:val="21"/>
          <w14:textFill>
            <w14:solidFill>
              <w14:schemeClr w14:val="tx1"/>
            </w14:solidFill>
          </w14:textFill>
        </w:rPr>
        <w:t>乙方知悉并接受地下车位按现有规定无法单独办理地下车位所有权证、土地使用证等证件的事实，放弃以无法办理权属登记为由的合同无效或解除等请求</w:t>
      </w:r>
      <w:r>
        <w:rPr>
          <w:rFonts w:hint="eastAsia" w:ascii="宋体" w:hAnsi="宋体" w:cs="宋体"/>
          <w:color w:val="000000" w:themeColor="text1"/>
          <w:kern w:val="0"/>
          <w:szCs w:val="21"/>
          <w14:textFill>
            <w14:solidFill>
              <w14:schemeClr w14:val="tx1"/>
            </w14:solidFill>
          </w14:textFill>
        </w:rPr>
        <w:t>；但政府对地下车位另有规定的，按政府规定执行；国家或政府对人防工程范围内的车位权属有特别规定的，使用期间应从其规定。</w:t>
      </w:r>
    </w:p>
    <w:p>
      <w:pPr>
        <w:widowControl/>
        <w:kinsoku w:val="0"/>
        <w:autoSpaceDE w:val="0"/>
        <w:autoSpaceDN w:val="0"/>
        <w:adjustRightInd w:val="0"/>
        <w:snapToGrid w:val="0"/>
        <w:spacing w:line="520" w:lineRule="exact"/>
        <w:ind w:firstLine="448"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7"/>
          <w:szCs w:val="21"/>
          <w14:textFill>
            <w14:solidFill>
              <w14:schemeClr w14:val="tx1"/>
            </w14:solidFill>
          </w14:textFill>
        </w:rPr>
        <w:t>（3）转让标的范围内或上方可能设置有建筑要求的各类管线，包括但不限于喷淋管线、消</w:t>
      </w:r>
      <w:r>
        <w:rPr>
          <w:rFonts w:hint="eastAsia" w:ascii="宋体" w:hAnsi="宋体" w:cs="宋体"/>
          <w:color w:val="000000" w:themeColor="text1"/>
          <w:spacing w:val="6"/>
          <w:szCs w:val="21"/>
          <w14:textFill>
            <w14:solidFill>
              <w14:schemeClr w14:val="tx1"/>
            </w14:solidFill>
          </w14:textFill>
        </w:rPr>
        <w:t>防管线、电缆桥架、通风管线、集水井及通风口等，个别车位范围内与人防门、防火门、设备间门、消火栓门开启</w:t>
      </w:r>
      <w:r>
        <w:rPr>
          <w:rFonts w:hint="eastAsia" w:ascii="宋体" w:hAnsi="宋体" w:cs="宋体"/>
          <w:color w:val="000000" w:themeColor="text1"/>
          <w:spacing w:val="5"/>
          <w:szCs w:val="21"/>
          <w14:textFill>
            <w14:solidFill>
              <w14:schemeClr w14:val="tx1"/>
            </w14:solidFill>
          </w14:textFill>
        </w:rPr>
        <w:t>范围部分重叠，乙方在受让标的时应对前述情况已明知，且在上述设施需要施工时，予以无条件配合。</w:t>
      </w:r>
    </w:p>
    <w:p>
      <w:pPr>
        <w:widowControl/>
        <w:kinsoku w:val="0"/>
        <w:autoSpaceDE w:val="0"/>
        <w:autoSpaceDN w:val="0"/>
        <w:adjustRightInd w:val="0"/>
        <w:snapToGrid w:val="0"/>
        <w:spacing w:line="520" w:lineRule="exact"/>
        <w:ind w:firstLine="448"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7"/>
          <w:szCs w:val="21"/>
          <w14:textFill>
            <w14:solidFill>
              <w14:schemeClr w14:val="tx1"/>
            </w14:solidFill>
          </w14:textFill>
        </w:rPr>
        <w:t>（4）转让标的周边的车位数量、道路规划、交通标志等可能根据设计、施工及管理的实际情况发生变更，乙方同意该车位的面积及位置因以上变更而</w:t>
      </w:r>
      <w:r>
        <w:rPr>
          <w:rFonts w:hint="eastAsia" w:ascii="宋体" w:hAnsi="宋体" w:cs="宋体"/>
          <w:color w:val="000000" w:themeColor="text1"/>
          <w:spacing w:val="3"/>
          <w:szCs w:val="21"/>
          <w14:textFill>
            <w14:solidFill>
              <w14:schemeClr w14:val="tx1"/>
            </w14:solidFill>
          </w14:textFill>
        </w:rPr>
        <w:t>发生变化、产生误差的，不影响本合同的履行，乙方不因此向甲方提出任何主张。</w:t>
      </w:r>
    </w:p>
    <w:p>
      <w:pPr>
        <w:spacing w:line="560" w:lineRule="exac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（5）转让标的资产均按实际现状进行转让并交付使用，如遇公告用途和性质等与实际有差异时，应以实际为准，不影响本次转让的成交价和成交关系，不多退少补。</w:t>
      </w:r>
    </w:p>
    <w:p>
      <w:pPr>
        <w:widowControl/>
        <w:kinsoku w:val="0"/>
        <w:autoSpaceDE w:val="0"/>
        <w:autoSpaceDN w:val="0"/>
        <w:adjustRightInd w:val="0"/>
        <w:snapToGrid w:val="0"/>
        <w:spacing w:line="520" w:lineRule="atLeast"/>
        <w:ind w:firstLine="420" w:firstLineChars="200"/>
        <w:textAlignment w:val="baseline"/>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（6）乙方使用地下车位时不得损坏工程结构和设备设施或改变其形状。</w:t>
      </w:r>
      <w:r>
        <w:rPr>
          <w:rFonts w:hint="eastAsia" w:ascii="宋体" w:hAnsi="宋体" w:cs="宋体"/>
          <w:color w:val="000000" w:themeColor="text1"/>
          <w:spacing w:val="7"/>
          <w:szCs w:val="21"/>
          <w14:textFill>
            <w14:solidFill>
              <w14:schemeClr w14:val="tx1"/>
            </w14:solidFill>
          </w14:textFill>
        </w:rPr>
        <w:t>依据政府相关部门规划为人防工程，乙方使用年限同该人防工程剩余使用年限，乙方同意该车位的使用邀守《中华人民共和国人民防空法》等相关法律法规的规定，合理使用和维护，平时只做停车使用，不得改作其他用途，不得影响其防空效能。若车位依法被征用，则乙方不视为甲方违约，乙方应该全权配合国家和政府部门的征用工作。如乙方所购该车位为非人防车位，乙方对该车位的最高使用年限与所购房屋相同，如期间国家政策变化需要征收征用该车位或者其他不可归责于甲方责任的而不能再使用该车位的情形，不视为甲方违约。</w:t>
      </w:r>
    </w:p>
    <w:p>
      <w:pPr>
        <w:spacing w:line="520" w:lineRule="exact"/>
        <w:ind w:firstLine="420" w:firstLineChars="200"/>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该地下车位质量、位置、形状等状况按交付时的实地现状，乙方在使用期间应严格遵守国家及本地相关用之规定和物业管理之规定，不得妨碍他人或损害他人利益，除停放小型汽车之外不得另作他用。未征得甲方书面同意，不得改变约定的使用用途或加装其他设施、构筑物。</w:t>
      </w:r>
      <w:r>
        <w:rPr>
          <w:rFonts w:hint="eastAsia" w:ascii="宋体" w:hAnsi="宋体" w:cs="宋体"/>
          <w:color w:val="000000" w:themeColor="text1"/>
          <w:spacing w:val="8"/>
          <w:szCs w:val="21"/>
          <w14:textFill>
            <w14:solidFill>
              <w14:schemeClr w14:val="tx1"/>
            </w14:solidFill>
          </w14:textFill>
        </w:rPr>
        <w:t>乙方不得将车位进行改造另作他用，否则甲方有权要求乙</w:t>
      </w:r>
      <w:r>
        <w:rPr>
          <w:rFonts w:hint="eastAsia" w:ascii="宋体" w:hAnsi="宋体" w:cs="宋体"/>
          <w:color w:val="000000" w:themeColor="text1"/>
          <w:spacing w:val="7"/>
          <w:szCs w:val="21"/>
          <w14:textFill>
            <w14:solidFill>
              <w14:schemeClr w14:val="tx1"/>
            </w14:solidFill>
          </w14:textFill>
        </w:rPr>
        <w:t>方恢复原状；如乙方拒绝配合，甲方或物业公司有权单方</w:t>
      </w:r>
      <w:r>
        <w:rPr>
          <w:rFonts w:hint="eastAsia" w:ascii="宋体" w:hAnsi="宋体" w:cs="宋体"/>
          <w:color w:val="000000" w:themeColor="text1"/>
          <w:szCs w:val="21"/>
          <w14:textFill>
            <w14:solidFill>
              <w14:schemeClr w14:val="tx1"/>
            </w14:solidFill>
          </w14:textFill>
        </w:rPr>
        <w:t>或聘请第三方进行恢复原状，一切费用和后果由乙方自行承担。</w:t>
      </w:r>
    </w:p>
    <w:p>
      <w:pPr>
        <w:spacing w:line="52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（8）乙方所支付的使用权转让价款，仅系地下车位使用权转让费用，不包含物业维修基金、车辆保管费、设施维护费、物业管理费、公共能源费等费用。</w:t>
      </w:r>
    </w:p>
    <w:p>
      <w:pPr>
        <w:spacing w:line="52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自交付之日起，该地下车位由车位所在小区的物业管理部门负责照明、日常清洁管理，相关费用另收。乙方使用该地下车位应遵守国家及本地相关使用之规定和物业管理之规定，合理使用、按时缴纳物业管理等费用，且不得妨碍他人。</w:t>
      </w:r>
    </w:p>
    <w:p>
      <w:pPr>
        <w:spacing w:line="52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乙方在使用期间，应与其他使用人和睦相处，有权使用与该车位配套的公共道路，不得占用公共通道等空间和他人车位，但同时必须遵守国家有关法律、法规等规范性文件和社会道德，遵守物业管理单位的规章制度，爱护公共设施和不妨害公共利益。</w:t>
      </w:r>
    </w:p>
    <w:p>
      <w:pPr>
        <w:spacing w:line="52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（11）甲方或物业管理公司因检修、维护管道等公共利益需借用乙方车位时，乙方必须无条件配合。</w:t>
      </w:r>
    </w:p>
    <w:p>
      <w:pPr>
        <w:spacing w:line="52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（12）在该车位使用期间，若乙方将所属车位出租他人或提供给他人使用的，该车位承租人</w:t>
      </w:r>
      <w:r>
        <w:rPr>
          <w:rFonts w:asciiTheme="minorEastAsia" w:hAnsiTheme="minorEastAsia" w:eastAsiaTheme="minorEastAsia"/>
          <w:color w:val="000000" w:themeColor="text1"/>
          <w:szCs w:val="21"/>
          <w14:textFill>
            <w14:solidFill>
              <w14:schemeClr w14:val="tx1"/>
            </w14:solidFill>
          </w14:textFill>
        </w:rPr>
        <w:t>/使用人应按协议要求使用该车位，乙方需会同该</w:t>
      </w:r>
      <w:r>
        <w:rPr>
          <w:rFonts w:hint="eastAsia" w:asciiTheme="minorEastAsia" w:hAnsiTheme="minorEastAsia" w:eastAsiaTheme="minorEastAsia"/>
          <w:color w:val="000000" w:themeColor="text1"/>
          <w:szCs w:val="21"/>
          <w14:textFill>
            <w14:solidFill>
              <w14:schemeClr w14:val="tx1"/>
            </w14:solidFill>
          </w14:textFill>
        </w:rPr>
        <w:t>车位</w:t>
      </w:r>
      <w:r>
        <w:rPr>
          <w:rFonts w:asciiTheme="minorEastAsia" w:hAnsiTheme="minorEastAsia" w:eastAsiaTheme="minorEastAsia"/>
          <w:color w:val="000000" w:themeColor="text1"/>
          <w:szCs w:val="21"/>
          <w14:textFill>
            <w14:solidFill>
              <w14:schemeClr w14:val="tx1"/>
            </w14:solidFill>
          </w14:textFill>
        </w:rPr>
        <w:t>承租人/使用人共同按照甲方</w:t>
      </w:r>
      <w:r>
        <w:rPr>
          <w:rFonts w:hint="eastAsia" w:asciiTheme="minorEastAsia" w:hAnsiTheme="minorEastAsia" w:eastAsiaTheme="minorEastAsia"/>
          <w:color w:val="000000" w:themeColor="text1"/>
          <w:szCs w:val="21"/>
          <w14:textFill>
            <w14:solidFill>
              <w14:schemeClr w14:val="tx1"/>
            </w14:solidFill>
          </w14:textFill>
        </w:rPr>
        <w:t>聘任</w:t>
      </w:r>
      <w:r>
        <w:rPr>
          <w:rFonts w:asciiTheme="minorEastAsia" w:hAnsiTheme="minorEastAsia" w:eastAsiaTheme="minorEastAsia"/>
          <w:color w:val="000000" w:themeColor="text1"/>
          <w:szCs w:val="21"/>
          <w14:textFill>
            <w14:solidFill>
              <w14:schemeClr w14:val="tx1"/>
            </w14:solidFill>
          </w14:textFill>
        </w:rPr>
        <w:t>的物业服务公司要求做好该车为使用和协助管理工作。乙方有义务确保承租人/使用人遵守有关车位使用及管理的规定，且乙方应就承租人/使用人违反本协议约定及车位使用管理规定的行为承担连带责任。</w:t>
      </w:r>
    </w:p>
    <w:p>
      <w:pPr>
        <w:spacing w:line="560" w:lineRule="exact"/>
        <w:ind w:firstLine="420" w:firstLineChars="200"/>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（13）乙方所购地下车位未计入公摊面积。如今后国家法律法规对地下车位的权属等另有规定或需补缴出让金、税费等，乙方自行办理相关手续、承担相关费用，甲方协助。</w:t>
      </w:r>
      <w:r>
        <w:rPr>
          <w:rFonts w:hint="eastAsia" w:ascii="宋体" w:hAnsi="宋体" w:cs="宋体"/>
          <w:color w:val="000000" w:themeColor="text1"/>
          <w:szCs w:val="21"/>
          <w14:textFill>
            <w14:solidFill>
              <w14:schemeClr w14:val="tx1"/>
            </w14:solidFill>
          </w14:textFill>
        </w:rPr>
        <w:t>如今后政策、法律对办理相关权证的规定是非强制性的</w:t>
      </w:r>
      <w:r>
        <w:rPr>
          <w:rFonts w:ascii="宋体" w:hAnsi="宋体" w:cs="宋体"/>
          <w:color w:val="000000" w:themeColor="text1"/>
          <w:szCs w:val="21"/>
          <w14:textFill>
            <w14:solidFill>
              <w14:schemeClr w14:val="tx1"/>
            </w14:solidFill>
          </w14:textFill>
        </w:rPr>
        <w:t>,由双方继续按本合同履行</w:t>
      </w:r>
      <w:r>
        <w:rPr>
          <w:rFonts w:hint="eastAsia" w:ascii="宋体" w:hAnsi="宋体" w:cs="宋体"/>
          <w:color w:val="000000" w:themeColor="text1"/>
          <w:szCs w:val="21"/>
          <w14:textFill>
            <w14:solidFill>
              <w14:schemeClr w14:val="tx1"/>
            </w14:solidFill>
          </w14:textFill>
        </w:rPr>
        <w:t>、不作变更。</w:t>
      </w:r>
    </w:p>
    <w:p>
      <w:pPr>
        <w:spacing w:line="5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 如该地下停车位将来允许办理产权登记,但必需与其他使用权人共同办理的,除强制性必须办理的外,甲方只有在乙方与所在区域的其他使用权人协商达成一致时方可协助办理,费用承担方式同前述约定。</w:t>
      </w:r>
    </w:p>
    <w:p>
      <w:pPr>
        <w:spacing w:line="52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（15）乙方将来如需单独转让地下车位应事先通知物业服务企业，本建筑区划内的业主及物业服务企业享有优先购买权，且乙方必须将本协议的权利义务全部转让给受让方。</w:t>
      </w:r>
    </w:p>
    <w:p>
      <w:pPr>
        <w:spacing w:line="52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（16）乙方</w:t>
      </w:r>
      <w:r>
        <w:rPr>
          <w:rFonts w:hint="eastAsia" w:asciiTheme="minorEastAsia" w:hAnsiTheme="minorEastAsia" w:eastAsiaTheme="minorEastAsia"/>
          <w:color w:val="000000" w:themeColor="text1"/>
          <w:szCs w:val="21"/>
          <w:lang w:val="en-US" w:eastAsia="zh-CN"/>
          <w14:textFill>
            <w14:solidFill>
              <w14:schemeClr w14:val="tx1"/>
            </w14:solidFill>
          </w14:textFill>
        </w:rPr>
        <w:t>若</w:t>
      </w:r>
      <w:r>
        <w:rPr>
          <w:rFonts w:hint="eastAsia" w:asciiTheme="minorEastAsia" w:hAnsiTheme="minorEastAsia" w:eastAsiaTheme="minorEastAsia"/>
          <w:color w:val="000000" w:themeColor="text1"/>
          <w:szCs w:val="21"/>
          <w14:textFill>
            <w14:solidFill>
              <w14:schemeClr w14:val="tx1"/>
            </w14:solidFill>
          </w14:textFill>
        </w:rPr>
        <w:t>受让无障碍车位，根据承诺所受让这个车位是给予残疾人士使用，如果后续发现并未给残疾人士使用，甲方有权解除合同。</w:t>
      </w:r>
    </w:p>
    <w:p>
      <w:pPr>
        <w:widowControl/>
        <w:kinsoku w:val="0"/>
        <w:autoSpaceDE w:val="0"/>
        <w:autoSpaceDN w:val="0"/>
        <w:adjustRightInd w:val="0"/>
        <w:snapToGrid w:val="0"/>
        <w:spacing w:line="520" w:lineRule="exact"/>
        <w:ind w:firstLine="420" w:firstLineChars="200"/>
        <w:textAlignment w:val="baseline"/>
        <w:rPr>
          <w:rFonts w:ascii="宋体" w:hAnsi="宋体" w:cs="宋体"/>
          <w:color w:val="000000" w:themeColor="text1"/>
          <w:spacing w:val="7"/>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（17）</w:t>
      </w:r>
      <w:r>
        <w:rPr>
          <w:rFonts w:hint="eastAsia" w:ascii="宋体" w:hAnsi="宋体" w:cs="宋体"/>
          <w:color w:val="000000" w:themeColor="text1"/>
          <w:spacing w:val="7"/>
          <w:szCs w:val="21"/>
          <w14:textFill>
            <w14:solidFill>
              <w14:schemeClr w14:val="tx1"/>
            </w14:solidFill>
          </w14:textFill>
        </w:rPr>
        <w:t>如乙方所购买车位为设置充电桩新能源车位的，乙方如要停放新能源汽车并加装相关充电设施设备的，还需提供相关车位证明向物业或相关部门进行用电申请，由于本转让标的所在地下一层存在用电限制，如乙方申请晚于其他车位使用人而导致用电户数已满而无法申请的，甲方对此不承担任何责任。</w:t>
      </w:r>
    </w:p>
    <w:p>
      <w:pPr>
        <w:widowControl/>
        <w:kinsoku w:val="0"/>
        <w:autoSpaceDE w:val="0"/>
        <w:autoSpaceDN w:val="0"/>
        <w:adjustRightInd w:val="0"/>
        <w:snapToGrid w:val="0"/>
        <w:spacing w:line="520" w:lineRule="exact"/>
        <w:ind w:firstLine="448" w:firstLineChars="200"/>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7"/>
          <w:szCs w:val="21"/>
          <w14:textFill>
            <w14:solidFill>
              <w14:schemeClr w14:val="tx1"/>
            </w14:solidFill>
          </w14:textFill>
        </w:rPr>
        <w:t>（18）</w:t>
      </w:r>
      <w:r>
        <w:rPr>
          <w:rFonts w:hint="eastAsia" w:ascii="宋体" w:hAnsi="宋体" w:cs="宋体"/>
          <w:color w:val="000000" w:themeColor="text1"/>
          <w:spacing w:val="10"/>
          <w:szCs w:val="21"/>
          <w14:textFill>
            <w14:solidFill>
              <w14:schemeClr w14:val="tx1"/>
            </w14:solidFill>
          </w14:textFill>
        </w:rPr>
        <w:t>乙方知晓根据国家法律规定，在不妨害乙方专有车位使用权的情况下，甲方仍然对未出</w:t>
      </w:r>
      <w:r>
        <w:rPr>
          <w:rFonts w:hint="eastAsia" w:ascii="宋体" w:hAnsi="宋体" w:cs="宋体"/>
          <w:color w:val="000000" w:themeColor="text1"/>
          <w:spacing w:val="9"/>
          <w:szCs w:val="21"/>
          <w14:textFill>
            <w14:solidFill>
              <w14:schemeClr w14:val="tx1"/>
            </w14:solidFill>
          </w14:textFill>
        </w:rPr>
        <w:t>售地下车位及地下空间享有经营、管理和收益的权利，</w:t>
      </w:r>
      <w:r>
        <w:rPr>
          <w:rFonts w:hint="eastAsia" w:ascii="宋体" w:hAnsi="宋体" w:cs="宋体"/>
          <w:color w:val="000000" w:themeColor="text1"/>
          <w:spacing w:val="11"/>
          <w:szCs w:val="21"/>
          <w14:textFill>
            <w14:solidFill>
              <w14:schemeClr w14:val="tx1"/>
            </w14:solidFill>
          </w14:textFill>
        </w:rPr>
        <w:t>甲方或</w:t>
      </w:r>
      <w:r>
        <w:rPr>
          <w:rFonts w:hint="eastAsia" w:asciiTheme="minorEastAsia" w:hAnsiTheme="minorEastAsia" w:eastAsiaTheme="minorEastAsia"/>
          <w:color w:val="000000" w:themeColor="text1"/>
          <w:szCs w:val="21"/>
          <w14:textFill>
            <w14:solidFill>
              <w14:schemeClr w14:val="tx1"/>
            </w14:solidFill>
          </w14:textFill>
        </w:rPr>
        <w:t>车位所在小区</w:t>
      </w:r>
      <w:r>
        <w:rPr>
          <w:rFonts w:hint="eastAsia" w:ascii="宋体" w:hAnsi="宋体" w:cs="宋体"/>
          <w:color w:val="000000" w:themeColor="text1"/>
          <w:spacing w:val="11"/>
          <w:szCs w:val="21"/>
          <w14:textFill>
            <w14:solidFill>
              <w14:schemeClr w14:val="tx1"/>
            </w14:solidFill>
          </w14:textFill>
        </w:rPr>
        <w:t>的物业公司制定相关车位经营、管理规定的，乙方应当尊</w:t>
      </w:r>
      <w:r>
        <w:rPr>
          <w:rFonts w:hint="eastAsia" w:ascii="宋体" w:hAnsi="宋体" w:cs="宋体"/>
          <w:color w:val="000000" w:themeColor="text1"/>
          <w:spacing w:val="10"/>
          <w:szCs w:val="21"/>
          <w14:textFill>
            <w14:solidFill>
              <w14:schemeClr w14:val="tx1"/>
            </w14:solidFill>
          </w14:textFill>
        </w:rPr>
        <w:t>重并理解。</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（19）乙方有下列情形之一的，应当无条件接受小区物业管理公司的处理（包括但不限于罚金）：</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⑴</w:t>
      </w:r>
      <w:r>
        <w:rPr>
          <w:rFonts w:asciiTheme="minorEastAsia" w:hAnsiTheme="minorEastAsia" w:eastAsiaTheme="minorEastAsia"/>
          <w:szCs w:val="21"/>
        </w:rPr>
        <w:t xml:space="preserve"> </w:t>
      </w:r>
      <w:r>
        <w:rPr>
          <w:rFonts w:hint="eastAsia" w:asciiTheme="minorEastAsia" w:hAnsiTheme="minorEastAsia" w:eastAsiaTheme="minorEastAsia"/>
          <w:szCs w:val="21"/>
        </w:rPr>
        <w:t>利用该地下车位从事本协议约定功能以外的活动的，或乙方不按规定使用地下车位影响公共安全或其他人通行、停放车辆的。</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⑵</w:t>
      </w:r>
      <w:r>
        <w:rPr>
          <w:rFonts w:asciiTheme="minorEastAsia" w:hAnsiTheme="minorEastAsia" w:eastAsiaTheme="minorEastAsia"/>
          <w:szCs w:val="21"/>
        </w:rPr>
        <w:t xml:space="preserve"> </w:t>
      </w:r>
      <w:r>
        <w:rPr>
          <w:rFonts w:hint="eastAsia" w:asciiTheme="minorEastAsia" w:hAnsiTheme="minorEastAsia" w:eastAsiaTheme="minorEastAsia"/>
          <w:szCs w:val="21"/>
        </w:rPr>
        <w:t>擅自改变地下车位的结构或损坏地下车位的设施，且经甲方或物业公司书面通知后在限定期限内未恢复原状或修复的。</w:t>
      </w:r>
    </w:p>
    <w:p>
      <w:pPr>
        <w:numPr>
          <w:ilvl w:val="0"/>
          <w:numId w:val="2"/>
        </w:numPr>
        <w:spacing w:line="520" w:lineRule="exact"/>
        <w:ind w:left="0" w:firstLine="422" w:firstLineChars="200"/>
        <w:rPr>
          <w:rFonts w:asciiTheme="minorEastAsia" w:hAnsiTheme="minorEastAsia" w:eastAsiaTheme="minorEastAsia"/>
          <w:b/>
          <w:bCs/>
          <w:szCs w:val="21"/>
        </w:rPr>
      </w:pPr>
      <w:r>
        <w:rPr>
          <w:rFonts w:asciiTheme="minorEastAsia" w:hAnsiTheme="minorEastAsia" w:eastAsiaTheme="minorEastAsia"/>
          <w:b/>
          <w:bCs/>
          <w:szCs w:val="21"/>
        </w:rPr>
        <w:t>产权交易费用的承担</w:t>
      </w:r>
    </w:p>
    <w:p>
      <w:pPr>
        <w:numPr>
          <w:ilvl w:val="255"/>
          <w:numId w:val="0"/>
        </w:numPr>
        <w:spacing w:line="520" w:lineRule="exact"/>
        <w:ind w:left="420" w:leftChars="200" w:firstLine="420" w:firstLineChars="200"/>
        <w:rPr>
          <w:rFonts w:asciiTheme="minorEastAsia" w:hAnsiTheme="minorEastAsia" w:eastAsiaTheme="minorEastAsia"/>
          <w:szCs w:val="21"/>
        </w:rPr>
      </w:pPr>
      <w:r>
        <w:rPr>
          <w:rFonts w:asciiTheme="minorEastAsia" w:hAnsiTheme="minorEastAsia" w:eastAsiaTheme="minorEastAsia"/>
        </w:rPr>
        <w:t>在</w:t>
      </w:r>
      <w:r>
        <w:rPr>
          <w:rFonts w:hint="eastAsia" w:asciiTheme="minorEastAsia" w:hAnsiTheme="minorEastAsia" w:eastAsiaTheme="minorEastAsia"/>
        </w:rPr>
        <w:t>本协议</w:t>
      </w:r>
      <w:r>
        <w:rPr>
          <w:rFonts w:asciiTheme="minorEastAsia" w:hAnsiTheme="minorEastAsia" w:eastAsiaTheme="minorEastAsia"/>
        </w:rPr>
        <w:t>项下产权交易过程中所产生的产权交易费用，包括产权变更、过户等相关税费及其他费用，由甲乙双方按国家有关规定各自承担并自行办理有关事宜。</w:t>
      </w:r>
      <w:r>
        <w:rPr>
          <w:rFonts w:hint="eastAsia" w:ascii="宋体" w:hAnsi="宋体" w:eastAsia="宋体" w:cs="宋体"/>
          <w:kern w:val="0"/>
          <w:sz w:val="21"/>
          <w:szCs w:val="21"/>
        </w:rPr>
        <w:t>本项目</w:t>
      </w:r>
      <w:r>
        <w:rPr>
          <w:rFonts w:hint="eastAsia" w:ascii="宋体" w:hAnsi="宋体" w:cs="宋体"/>
          <w:kern w:val="0"/>
          <w:sz w:val="21"/>
          <w:szCs w:val="21"/>
          <w:lang w:val="en-US" w:eastAsia="zh-CN"/>
        </w:rPr>
        <w:t>由乙</w:t>
      </w:r>
      <w:r>
        <w:rPr>
          <w:rFonts w:hint="eastAsia" w:ascii="宋体" w:hAnsi="宋体" w:eastAsia="宋体" w:cs="宋体"/>
          <w:kern w:val="0"/>
          <w:sz w:val="21"/>
          <w:szCs w:val="21"/>
        </w:rPr>
        <w:t>方</w:t>
      </w:r>
      <w:r>
        <w:rPr>
          <w:rFonts w:hint="eastAsia" w:ascii="宋体" w:hAnsi="宋体" w:cs="宋体"/>
          <w:kern w:val="0"/>
          <w:sz w:val="21"/>
          <w:szCs w:val="21"/>
          <w:lang w:val="en-US" w:eastAsia="zh-CN"/>
        </w:rPr>
        <w:t>承担</w:t>
      </w:r>
      <w:r>
        <w:rPr>
          <w:rFonts w:hint="eastAsia" w:ascii="宋体" w:hAnsi="宋体" w:eastAsia="宋体" w:cs="宋体"/>
          <w:kern w:val="0"/>
          <w:sz w:val="21"/>
          <w:szCs w:val="21"/>
        </w:rPr>
        <w:t>成交金额1.5%的交易服务费。</w:t>
      </w: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第八条 甲方的声明与保证</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甲方对</w:t>
      </w:r>
      <w:r>
        <w:rPr>
          <w:rFonts w:hint="eastAsia" w:asciiTheme="minorEastAsia" w:hAnsiTheme="minorEastAsia" w:eastAsiaTheme="minorEastAsia"/>
          <w:szCs w:val="21"/>
        </w:rPr>
        <w:t>本协议</w:t>
      </w:r>
      <w:r>
        <w:rPr>
          <w:rFonts w:asciiTheme="minorEastAsia" w:hAnsiTheme="minorEastAsia" w:eastAsiaTheme="minorEastAsia"/>
          <w:szCs w:val="21"/>
        </w:rPr>
        <w:t>下的转让标的拥有合法、有效和完整的处分权；</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为签订</w:t>
      </w:r>
      <w:r>
        <w:rPr>
          <w:rFonts w:hint="eastAsia" w:asciiTheme="minorEastAsia" w:hAnsiTheme="minorEastAsia" w:eastAsiaTheme="minorEastAsia"/>
          <w:szCs w:val="21"/>
        </w:rPr>
        <w:t>本协议</w:t>
      </w:r>
      <w:r>
        <w:rPr>
          <w:rFonts w:asciiTheme="minorEastAsia" w:hAnsiTheme="minorEastAsia" w:eastAsiaTheme="minorEastAsia"/>
          <w:szCs w:val="21"/>
        </w:rPr>
        <w:t>之目的向乙方及</w:t>
      </w:r>
      <w:r>
        <w:rPr>
          <w:rFonts w:hint="eastAsia" w:asciiTheme="minorEastAsia" w:hAnsiTheme="minorEastAsia" w:eastAsiaTheme="minorEastAsia"/>
          <w:szCs w:val="21"/>
          <w:lang w:val="en-US" w:eastAsia="zh-CN"/>
        </w:rPr>
        <w:t>杭</w:t>
      </w:r>
      <w:r>
        <w:rPr>
          <w:rFonts w:hint="eastAsia" w:asciiTheme="minorEastAsia" w:hAnsiTheme="minorEastAsia" w:eastAsiaTheme="minorEastAsia"/>
          <w:szCs w:val="21"/>
        </w:rPr>
        <w:t>交所</w:t>
      </w:r>
      <w:r>
        <w:rPr>
          <w:rFonts w:asciiTheme="minorEastAsia" w:hAnsiTheme="minorEastAsia" w:eastAsiaTheme="minorEastAsia"/>
          <w:szCs w:val="21"/>
        </w:rPr>
        <w:t>提交的各项证明文件及资料均为真实、准确、完整的，甲方对所提供材料与标的真实情况的一致性负责，并承担因隐瞒、虚报所引起的一切法律责任；</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签订</w:t>
      </w:r>
      <w:r>
        <w:rPr>
          <w:rFonts w:hint="eastAsia" w:asciiTheme="minorEastAsia" w:hAnsiTheme="minorEastAsia" w:eastAsiaTheme="minorEastAsia"/>
          <w:szCs w:val="21"/>
        </w:rPr>
        <w:t>本协议</w:t>
      </w:r>
      <w:r>
        <w:rPr>
          <w:rFonts w:asciiTheme="minorEastAsia" w:hAnsiTheme="minorEastAsia" w:eastAsiaTheme="minorEastAsia"/>
          <w:szCs w:val="21"/>
        </w:rPr>
        <w:t>所需的包括但不限于授权、审批、公司内部决策等在内的一切手续均已合法有效取得，</w:t>
      </w:r>
      <w:r>
        <w:rPr>
          <w:rFonts w:hint="eastAsia" w:asciiTheme="minorEastAsia" w:hAnsiTheme="minorEastAsia" w:eastAsiaTheme="minorEastAsia"/>
          <w:szCs w:val="21"/>
        </w:rPr>
        <w:t>本协议</w:t>
      </w:r>
      <w:r>
        <w:rPr>
          <w:rFonts w:asciiTheme="minorEastAsia" w:hAnsiTheme="minorEastAsia" w:eastAsiaTheme="minorEastAsia"/>
          <w:szCs w:val="21"/>
        </w:rPr>
        <w:t>成立和标的转让的前提条件均已满足；</w:t>
      </w:r>
    </w:p>
    <w:p>
      <w:pPr>
        <w:numPr>
          <w:ilvl w:val="0"/>
          <w:numId w:val="8"/>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转让标的未设置任何可能影响产权转让的担保或限制，或就转让标的上设置的可能影响标的转让的任何担保或限制，甲方已取得有关权利人的同意或认可。</w:t>
      </w:r>
    </w:p>
    <w:p>
      <w:pPr>
        <w:spacing w:line="520" w:lineRule="exact"/>
        <w:ind w:firstLine="420" w:firstLineChars="200"/>
        <w:rPr>
          <w:rFonts w:asciiTheme="minorEastAsia" w:hAnsiTheme="minorEastAsia" w:eastAsiaTheme="minorEastAsia"/>
          <w:szCs w:val="21"/>
        </w:rPr>
      </w:pP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第九条 乙方的声明与保证</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rPr>
        <w:t>具有签订和履行</w:t>
      </w:r>
      <w:r>
        <w:rPr>
          <w:rFonts w:hint="eastAsia" w:asciiTheme="minorEastAsia" w:hAnsiTheme="minorEastAsia" w:eastAsiaTheme="minorEastAsia"/>
        </w:rPr>
        <w:t>本协议</w:t>
      </w:r>
      <w:r>
        <w:rPr>
          <w:rFonts w:asciiTheme="minorEastAsia" w:hAnsiTheme="minorEastAsia" w:eastAsiaTheme="minorEastAsia"/>
        </w:rPr>
        <w:t>的能力；</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乙方受让</w:t>
      </w:r>
      <w:r>
        <w:rPr>
          <w:rFonts w:hint="eastAsia" w:asciiTheme="minorEastAsia" w:hAnsiTheme="minorEastAsia" w:eastAsiaTheme="minorEastAsia"/>
          <w:szCs w:val="21"/>
        </w:rPr>
        <w:t>本协议</w:t>
      </w:r>
      <w:r>
        <w:rPr>
          <w:rFonts w:asciiTheme="minorEastAsia" w:hAnsiTheme="minorEastAsia" w:eastAsiaTheme="minorEastAsia"/>
          <w:szCs w:val="21"/>
        </w:rPr>
        <w:t>项下转让标的符合法律、法规的规定，并不违背中国境内的产业政策；</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承诺竞买报名所提交的资料和符合受让条件的相关证明均为真实、准确、合法、有效和完整（含有关附件），并已知悉登记机关办理变更登记手续的有关规定，确保自身受让的主体资格和所提供的所有资料均能符合登记机关的要求。</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签订</w:t>
      </w:r>
      <w:r>
        <w:rPr>
          <w:rFonts w:hint="eastAsia" w:asciiTheme="minorEastAsia" w:hAnsiTheme="minorEastAsia" w:eastAsiaTheme="minorEastAsia"/>
          <w:szCs w:val="21"/>
        </w:rPr>
        <w:t>本协议</w:t>
      </w:r>
      <w:r>
        <w:rPr>
          <w:rFonts w:asciiTheme="minorEastAsia" w:hAnsiTheme="minorEastAsia" w:eastAsiaTheme="minorEastAsia"/>
          <w:szCs w:val="21"/>
        </w:rPr>
        <w:t>所需的包括但不限于授权、审批、公司内部决策等在内的一切批准手续均已合法有效取得，</w:t>
      </w:r>
      <w:r>
        <w:rPr>
          <w:rFonts w:hint="eastAsia" w:asciiTheme="minorEastAsia" w:hAnsiTheme="minorEastAsia" w:eastAsiaTheme="minorEastAsia"/>
          <w:szCs w:val="21"/>
        </w:rPr>
        <w:t>本协议</w:t>
      </w:r>
      <w:r>
        <w:rPr>
          <w:rFonts w:asciiTheme="minorEastAsia" w:hAnsiTheme="minorEastAsia" w:eastAsiaTheme="minorEastAsia"/>
          <w:szCs w:val="21"/>
        </w:rPr>
        <w:t>成立和受让标的的前提条件均已满足。</w:t>
      </w:r>
    </w:p>
    <w:p>
      <w:pPr>
        <w:numPr>
          <w:ilvl w:val="0"/>
          <w:numId w:val="9"/>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bCs/>
        </w:rPr>
        <w:t>乙方充分理解并认可下列事项，并承诺无条件执行：</w:t>
      </w:r>
    </w:p>
    <w:p>
      <w:pPr>
        <w:tabs>
          <w:tab w:val="left" w:pos="426"/>
          <w:tab w:val="left" w:pos="1701"/>
        </w:tabs>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1）乙方已对转让标的进行了充分的考察，充分了解并接受标的信息发布的全部内容和要求，已完全了解标的现状、法律状态、存在的瑕疵和其他相关情况。已认真考虑了标的行业、市场、政策以及其他不可预计的各项风险因素，愿意承担可能存在的一切交易风险。</w:t>
      </w:r>
    </w:p>
    <w:p>
      <w:pPr>
        <w:tabs>
          <w:tab w:val="left" w:pos="1701"/>
        </w:tabs>
        <w:spacing w:line="360" w:lineRule="auto"/>
        <w:ind w:firstLine="420" w:firstLineChars="200"/>
        <w:rPr>
          <w:rFonts w:asciiTheme="minorEastAsia" w:hAnsiTheme="minorEastAsia" w:eastAsiaTheme="minorEastAsia"/>
        </w:rPr>
      </w:pPr>
      <w:r>
        <w:rPr>
          <w:rFonts w:asciiTheme="minorEastAsia" w:hAnsiTheme="minorEastAsia" w:eastAsiaTheme="minorEastAsia"/>
          <w:bCs/>
        </w:rPr>
        <w:t>（2）所有转让标的严格以现场实物现状进行交易，甲方与</w:t>
      </w:r>
      <w:r>
        <w:rPr>
          <w:rFonts w:hint="eastAsia" w:asciiTheme="minorEastAsia" w:hAnsiTheme="minorEastAsia" w:eastAsiaTheme="minorEastAsia"/>
          <w:bCs/>
          <w:lang w:val="en-US" w:eastAsia="zh-CN"/>
        </w:rPr>
        <w:t>杭</w:t>
      </w:r>
      <w:r>
        <w:rPr>
          <w:rFonts w:asciiTheme="minorEastAsia" w:hAnsiTheme="minorEastAsia" w:eastAsiaTheme="minorEastAsia"/>
          <w:bCs/>
        </w:rPr>
        <w:t>交所不保证转让标的的完整、价值、质量、数量、品质、规格等，乙方办理竞买申请登记手续即视为对标的现状的充分了解与认可</w:t>
      </w:r>
      <w:r>
        <w:rPr>
          <w:rFonts w:asciiTheme="minorEastAsia" w:hAnsiTheme="minorEastAsia" w:eastAsiaTheme="minorEastAsia"/>
        </w:rPr>
        <w:t>。</w:t>
      </w:r>
    </w:p>
    <w:p>
      <w:pPr>
        <w:tabs>
          <w:tab w:val="left" w:pos="1701"/>
        </w:tabs>
        <w:spacing w:line="360" w:lineRule="auto"/>
        <w:ind w:firstLine="420" w:firstLineChars="200"/>
        <w:rPr>
          <w:rFonts w:asciiTheme="minorEastAsia" w:hAnsiTheme="minorEastAsia" w:eastAsiaTheme="minorEastAsia"/>
          <w:bCs/>
        </w:rPr>
      </w:pPr>
      <w:r>
        <w:rPr>
          <w:rFonts w:asciiTheme="minorEastAsia" w:hAnsiTheme="minorEastAsia" w:eastAsiaTheme="minorEastAsia"/>
        </w:rPr>
        <w:t>（3）</w:t>
      </w:r>
      <w:r>
        <w:rPr>
          <w:rFonts w:asciiTheme="minorEastAsia" w:hAnsiTheme="minorEastAsia" w:eastAsiaTheme="minorEastAsia"/>
          <w:bCs/>
        </w:rPr>
        <w:t>标的按实际现状进行转让，并按交付时实际现状移交使用，如遇公告用途和性质等与实际办理有差异时，不影响本次转让的成交价和成交关系，不多退少补。</w:t>
      </w:r>
    </w:p>
    <w:p>
      <w:pPr>
        <w:tabs>
          <w:tab w:val="left" w:pos="1701"/>
        </w:tabs>
        <w:spacing w:line="360" w:lineRule="auto"/>
        <w:ind w:firstLine="420" w:firstLineChars="200"/>
        <w:rPr>
          <w:rFonts w:asciiTheme="minorEastAsia" w:hAnsiTheme="minorEastAsia" w:eastAsiaTheme="minorEastAsia"/>
          <w:bCs/>
        </w:rPr>
      </w:pP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第十条  违约责任</w:t>
      </w:r>
    </w:p>
    <w:p>
      <w:pPr>
        <w:numPr>
          <w:ilvl w:val="0"/>
          <w:numId w:val="10"/>
        </w:numPr>
        <w:spacing w:line="520" w:lineRule="exact"/>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本协议</w:t>
      </w:r>
      <w:r>
        <w:rPr>
          <w:rFonts w:asciiTheme="minorEastAsia" w:hAnsiTheme="minorEastAsia" w:eastAsiaTheme="minorEastAsia"/>
          <w:szCs w:val="21"/>
        </w:rPr>
        <w:t>生效后，任何一方无故提出终止合同，应按照</w:t>
      </w:r>
      <w:r>
        <w:rPr>
          <w:rFonts w:hint="eastAsia" w:asciiTheme="minorEastAsia" w:hAnsiTheme="minorEastAsia" w:eastAsiaTheme="minorEastAsia"/>
          <w:color w:val="000000" w:themeColor="text1"/>
          <w:szCs w:val="21"/>
          <w14:textFill>
            <w14:solidFill>
              <w14:schemeClr w14:val="tx1"/>
            </w14:solidFill>
          </w14:textFill>
        </w:rPr>
        <w:t>本协议</w:t>
      </w:r>
      <w:r>
        <w:rPr>
          <w:rFonts w:asciiTheme="minorEastAsia" w:hAnsiTheme="minorEastAsia" w:eastAsiaTheme="minorEastAsia"/>
          <w:color w:val="000000" w:themeColor="text1"/>
          <w:szCs w:val="21"/>
          <w14:textFill>
            <w14:solidFill>
              <w14:schemeClr w14:val="tx1"/>
            </w14:solidFill>
          </w14:textFill>
        </w:rPr>
        <w:t>总转让价款的</w:t>
      </w:r>
      <w:r>
        <w:rPr>
          <w:rFonts w:hint="eastAsia" w:asciiTheme="minorEastAsia" w:hAnsiTheme="minorEastAsia" w:eastAsiaTheme="minorEastAsia"/>
          <w:color w:val="000000" w:themeColor="text1"/>
          <w:szCs w:val="21"/>
          <w14:textFill>
            <w14:solidFill>
              <w14:schemeClr w14:val="tx1"/>
            </w14:solidFill>
          </w14:textFill>
        </w:rPr>
        <w:t>8</w:t>
      </w:r>
      <w:r>
        <w:rPr>
          <w:rFonts w:asciiTheme="minorEastAsia" w:hAnsiTheme="minorEastAsia" w:eastAsiaTheme="minorEastAsia"/>
          <w:szCs w:val="21"/>
        </w:rPr>
        <w:t>%向对方一次性支付违约金，给对方造成损失的，还应承担赔偿责任。</w:t>
      </w:r>
    </w:p>
    <w:p>
      <w:pPr>
        <w:numPr>
          <w:ilvl w:val="0"/>
          <w:numId w:val="10"/>
        </w:numPr>
        <w:spacing w:line="520" w:lineRule="exact"/>
        <w:ind w:firstLine="420" w:firstLineChars="200"/>
        <w:rPr>
          <w:rFonts w:asciiTheme="minorEastAsia" w:hAnsiTheme="minorEastAsia" w:eastAsiaTheme="minorEastAsia"/>
          <w:szCs w:val="21"/>
          <w:shd w:val="clear" w:color="FFFFFF" w:fill="D9D9D9"/>
        </w:rPr>
      </w:pPr>
      <w:r>
        <w:rPr>
          <w:rFonts w:asciiTheme="minorEastAsia" w:hAnsiTheme="minorEastAsia" w:eastAsiaTheme="minorEastAsia"/>
          <w:szCs w:val="21"/>
          <w:shd w:val="clear" w:color="FFFFFF" w:fill="D9D9D9"/>
        </w:rPr>
        <w:t>乙方未按合同约定期限支付转让价款的，应向甲方支付逾期付款违</w:t>
      </w:r>
      <w:bookmarkStart w:id="0" w:name="_GoBack"/>
      <w:bookmarkEnd w:id="0"/>
      <w:r>
        <w:rPr>
          <w:rFonts w:asciiTheme="minorEastAsia" w:hAnsiTheme="minorEastAsia" w:eastAsiaTheme="minorEastAsia"/>
          <w:szCs w:val="21"/>
          <w:shd w:val="clear" w:color="FFFFFF" w:fill="D9D9D9"/>
        </w:rPr>
        <w:t>约金。违约金按照延迟支付期间</w:t>
      </w:r>
      <w:r>
        <w:rPr>
          <w:rFonts w:hint="eastAsia" w:asciiTheme="minorEastAsia" w:hAnsiTheme="minorEastAsia" w:eastAsiaTheme="minorEastAsia"/>
          <w:szCs w:val="21"/>
          <w:shd w:val="clear" w:color="FFFFFF" w:fill="D9D9D9"/>
        </w:rPr>
        <w:t>转让</w:t>
      </w:r>
      <w:r>
        <w:rPr>
          <w:rFonts w:asciiTheme="minorEastAsia" w:hAnsiTheme="minorEastAsia" w:eastAsiaTheme="minorEastAsia"/>
          <w:szCs w:val="21"/>
          <w:shd w:val="clear" w:color="FFFFFF" w:fill="D9D9D9"/>
        </w:rPr>
        <w:t>价款的每日</w:t>
      </w:r>
      <w:r>
        <w:rPr>
          <w:rFonts w:hint="eastAsia" w:asciiTheme="minorEastAsia" w:hAnsiTheme="minorEastAsia" w:eastAsiaTheme="minorEastAsia"/>
          <w:szCs w:val="21"/>
          <w:shd w:val="clear" w:color="FFFFFF" w:fill="D9D9D9"/>
        </w:rPr>
        <w:t>万</w:t>
      </w:r>
      <w:r>
        <w:rPr>
          <w:rFonts w:asciiTheme="minorEastAsia" w:hAnsiTheme="minorEastAsia" w:eastAsiaTheme="minorEastAsia"/>
          <w:szCs w:val="21"/>
          <w:shd w:val="clear" w:color="FFFFFF" w:fill="D9D9D9"/>
        </w:rPr>
        <w:t>分之</w:t>
      </w:r>
      <w:r>
        <w:rPr>
          <w:rFonts w:hint="eastAsia" w:asciiTheme="minorEastAsia" w:hAnsiTheme="minorEastAsia" w:eastAsiaTheme="minorEastAsia"/>
          <w:szCs w:val="21"/>
          <w:shd w:val="clear" w:color="FFFFFF" w:fill="D9D9D9"/>
        </w:rPr>
        <w:t>五</w:t>
      </w:r>
      <w:r>
        <w:rPr>
          <w:rFonts w:asciiTheme="minorEastAsia" w:hAnsiTheme="minorEastAsia" w:eastAsiaTheme="minorEastAsia"/>
          <w:szCs w:val="21"/>
          <w:shd w:val="clear" w:color="FFFFFF" w:fill="D9D9D9"/>
        </w:rPr>
        <w:t>计算。逾期付款超过10日，甲方有权解除合同，要求乙方另行按照</w:t>
      </w:r>
      <w:r>
        <w:rPr>
          <w:rFonts w:hint="eastAsia" w:asciiTheme="minorEastAsia" w:hAnsiTheme="minorEastAsia" w:eastAsiaTheme="minorEastAsia"/>
          <w:szCs w:val="21"/>
          <w:shd w:val="clear" w:color="FFFFFF" w:fill="D9D9D9"/>
        </w:rPr>
        <w:t>本协议</w:t>
      </w:r>
      <w:r>
        <w:rPr>
          <w:rFonts w:asciiTheme="minorEastAsia" w:hAnsiTheme="minorEastAsia" w:eastAsiaTheme="minorEastAsia"/>
          <w:szCs w:val="21"/>
          <w:shd w:val="clear" w:color="FFFFFF" w:fill="D9D9D9"/>
        </w:rPr>
        <w:t>总转让价款的</w:t>
      </w:r>
      <w:r>
        <w:rPr>
          <w:rFonts w:hint="eastAsia" w:asciiTheme="minorEastAsia" w:hAnsiTheme="minorEastAsia" w:eastAsiaTheme="minorEastAsia"/>
          <w:szCs w:val="21"/>
          <w:shd w:val="clear" w:color="FFFFFF" w:fill="D9D9D9"/>
        </w:rPr>
        <w:t>8</w:t>
      </w:r>
      <w:r>
        <w:rPr>
          <w:rFonts w:asciiTheme="minorEastAsia" w:hAnsiTheme="minorEastAsia" w:eastAsiaTheme="minorEastAsia"/>
          <w:szCs w:val="21"/>
          <w:shd w:val="clear" w:color="FFFFFF" w:fill="D9D9D9"/>
        </w:rPr>
        <w:t>%承担违约责任，并要求乙方承担甲方因此造成的损失。</w:t>
      </w:r>
    </w:p>
    <w:p>
      <w:pPr>
        <w:numPr>
          <w:ilvl w:val="0"/>
          <w:numId w:val="10"/>
        </w:numPr>
        <w:spacing w:line="520" w:lineRule="exact"/>
        <w:ind w:firstLine="420" w:firstLineChars="200"/>
        <w:rPr>
          <w:rFonts w:asciiTheme="minorEastAsia" w:hAnsiTheme="minorEastAsia" w:eastAsiaTheme="minorEastAsia"/>
          <w:szCs w:val="21"/>
          <w:shd w:val="clear" w:color="FFFFFF" w:fill="D9D9D9"/>
        </w:rPr>
      </w:pPr>
      <w:r>
        <w:rPr>
          <w:rFonts w:asciiTheme="minorEastAsia" w:hAnsiTheme="minorEastAsia" w:eastAsiaTheme="minorEastAsia"/>
          <w:szCs w:val="21"/>
          <w:shd w:val="clear" w:color="FFFFFF" w:fill="D9D9D9"/>
        </w:rPr>
        <w:t>甲方未按</w:t>
      </w:r>
      <w:r>
        <w:rPr>
          <w:rFonts w:hint="eastAsia" w:asciiTheme="minorEastAsia" w:hAnsiTheme="minorEastAsia" w:eastAsiaTheme="minorEastAsia"/>
          <w:szCs w:val="21"/>
          <w:shd w:val="clear" w:color="FFFFFF" w:fill="D9D9D9"/>
        </w:rPr>
        <w:t>本协议</w:t>
      </w:r>
      <w:r>
        <w:rPr>
          <w:rFonts w:asciiTheme="minorEastAsia" w:hAnsiTheme="minorEastAsia" w:eastAsiaTheme="minorEastAsia"/>
          <w:szCs w:val="21"/>
          <w:shd w:val="clear" w:color="FFFFFF" w:fill="D9D9D9"/>
        </w:rPr>
        <w:t>约定交割转让标的的，每延期一日，向乙方支付</w:t>
      </w:r>
      <w:r>
        <w:rPr>
          <w:rFonts w:hint="eastAsia" w:asciiTheme="minorEastAsia" w:hAnsiTheme="minorEastAsia" w:eastAsiaTheme="minorEastAsia"/>
          <w:szCs w:val="21"/>
          <w:shd w:val="clear" w:color="FFFFFF" w:fill="D9D9D9"/>
        </w:rPr>
        <w:t>转让</w:t>
      </w:r>
      <w:r>
        <w:rPr>
          <w:rFonts w:asciiTheme="minorEastAsia" w:hAnsiTheme="minorEastAsia" w:eastAsiaTheme="minorEastAsia"/>
          <w:szCs w:val="21"/>
          <w:shd w:val="clear" w:color="FFFFFF" w:fill="D9D9D9"/>
        </w:rPr>
        <w:t>价款的</w:t>
      </w:r>
      <w:r>
        <w:rPr>
          <w:rFonts w:hint="eastAsia" w:asciiTheme="minorEastAsia" w:hAnsiTheme="minorEastAsia" w:eastAsiaTheme="minorEastAsia"/>
          <w:szCs w:val="21"/>
          <w:shd w:val="clear" w:color="FFFFFF" w:fill="D9D9D9"/>
        </w:rPr>
        <w:t>万</w:t>
      </w:r>
      <w:r>
        <w:rPr>
          <w:rFonts w:asciiTheme="minorEastAsia" w:hAnsiTheme="minorEastAsia" w:eastAsiaTheme="minorEastAsia"/>
          <w:szCs w:val="21"/>
          <w:shd w:val="clear" w:color="FFFFFF" w:fill="D9D9D9"/>
        </w:rPr>
        <w:t>分之</w:t>
      </w:r>
      <w:r>
        <w:rPr>
          <w:rFonts w:hint="eastAsia" w:asciiTheme="minorEastAsia" w:hAnsiTheme="minorEastAsia" w:eastAsiaTheme="minorEastAsia"/>
          <w:szCs w:val="21"/>
          <w:shd w:val="clear" w:color="FFFFFF" w:fill="D9D9D9"/>
        </w:rPr>
        <w:t>五</w:t>
      </w:r>
      <w:r>
        <w:rPr>
          <w:rFonts w:asciiTheme="minorEastAsia" w:hAnsiTheme="minorEastAsia" w:eastAsiaTheme="minorEastAsia"/>
          <w:szCs w:val="21"/>
          <w:shd w:val="clear" w:color="FFFFFF" w:fill="D9D9D9"/>
        </w:rPr>
        <w:t>作为违约金。逾期交付超过10日，乙方有权解除</w:t>
      </w:r>
      <w:r>
        <w:rPr>
          <w:rFonts w:hint="eastAsia" w:asciiTheme="minorEastAsia" w:hAnsiTheme="minorEastAsia" w:eastAsiaTheme="minorEastAsia"/>
          <w:szCs w:val="21"/>
          <w:shd w:val="clear" w:color="FFFFFF" w:fill="D9D9D9"/>
        </w:rPr>
        <w:t>本协议</w:t>
      </w:r>
      <w:r>
        <w:rPr>
          <w:rFonts w:asciiTheme="minorEastAsia" w:hAnsiTheme="minorEastAsia" w:eastAsiaTheme="minorEastAsia"/>
          <w:szCs w:val="21"/>
          <w:shd w:val="clear" w:color="FFFFFF" w:fill="D9D9D9"/>
        </w:rPr>
        <w:t>，并要求甲方另行按照</w:t>
      </w:r>
      <w:r>
        <w:rPr>
          <w:rFonts w:hint="eastAsia" w:asciiTheme="minorEastAsia" w:hAnsiTheme="minorEastAsia" w:eastAsiaTheme="minorEastAsia"/>
          <w:szCs w:val="21"/>
          <w:shd w:val="clear" w:color="FFFFFF" w:fill="D9D9D9"/>
        </w:rPr>
        <w:t>本协议</w:t>
      </w:r>
      <w:r>
        <w:rPr>
          <w:rFonts w:asciiTheme="minorEastAsia" w:hAnsiTheme="minorEastAsia" w:eastAsiaTheme="minorEastAsia"/>
          <w:szCs w:val="21"/>
          <w:shd w:val="clear" w:color="FFFFFF" w:fill="D9D9D9"/>
        </w:rPr>
        <w:t>总转让价款的</w:t>
      </w:r>
      <w:r>
        <w:rPr>
          <w:rFonts w:hint="eastAsia" w:asciiTheme="minorEastAsia" w:hAnsiTheme="minorEastAsia" w:eastAsiaTheme="minorEastAsia"/>
          <w:szCs w:val="21"/>
          <w:shd w:val="clear" w:color="FFFFFF" w:fill="D9D9D9"/>
        </w:rPr>
        <w:t>8</w:t>
      </w:r>
      <w:r>
        <w:rPr>
          <w:rFonts w:asciiTheme="minorEastAsia" w:hAnsiTheme="minorEastAsia" w:eastAsiaTheme="minorEastAsia"/>
          <w:szCs w:val="21"/>
          <w:shd w:val="clear" w:color="FFFFFF" w:fill="D9D9D9"/>
        </w:rPr>
        <w:t>%向乙方支付违约金。</w:t>
      </w:r>
    </w:p>
    <w:p>
      <w:pPr>
        <w:numPr>
          <w:ilvl w:val="0"/>
          <w:numId w:val="10"/>
        </w:numPr>
        <w:spacing w:line="520" w:lineRule="exact"/>
        <w:ind w:firstLine="420" w:firstLineChars="200"/>
        <w:rPr>
          <w:rFonts w:asciiTheme="minorEastAsia" w:hAnsiTheme="minorEastAsia" w:eastAsiaTheme="minorEastAsia"/>
          <w:szCs w:val="21"/>
          <w:u w:val="single"/>
        </w:rPr>
      </w:pPr>
      <w:r>
        <w:rPr>
          <w:rFonts w:asciiTheme="minorEastAsia" w:hAnsiTheme="minorEastAsia" w:eastAsiaTheme="minorEastAsia"/>
          <w:color w:val="000000" w:themeColor="text1"/>
          <w:szCs w:val="21"/>
          <w14:textFill>
            <w14:solidFill>
              <w14:schemeClr w14:val="tx1"/>
            </w14:solidFill>
          </w14:textFill>
        </w:rPr>
        <w:t>标的存在重大事项未披露，对标的可能造成重大不利影响，或可能影响转让价格的，乙方有权解除合同，并要求甲方按照</w:t>
      </w:r>
      <w:r>
        <w:rPr>
          <w:rFonts w:hint="eastAsia" w:asciiTheme="minorEastAsia" w:hAnsiTheme="minorEastAsia" w:eastAsiaTheme="minorEastAsia"/>
          <w:color w:val="000000" w:themeColor="text1"/>
          <w:szCs w:val="21"/>
          <w14:textFill>
            <w14:solidFill>
              <w14:schemeClr w14:val="tx1"/>
            </w14:solidFill>
          </w14:textFill>
        </w:rPr>
        <w:t>本协议</w:t>
      </w:r>
      <w:r>
        <w:rPr>
          <w:rFonts w:asciiTheme="minorEastAsia" w:hAnsiTheme="minorEastAsia" w:eastAsiaTheme="minorEastAsia"/>
          <w:color w:val="000000" w:themeColor="text1"/>
          <w:szCs w:val="21"/>
          <w14:textFill>
            <w14:solidFill>
              <w14:schemeClr w14:val="tx1"/>
            </w14:solidFill>
          </w14:textFill>
        </w:rPr>
        <w:t>总转让价款的8%承担违约责任</w:t>
      </w:r>
      <w:r>
        <w:rPr>
          <w:rFonts w:asciiTheme="minorEastAsia" w:hAnsiTheme="minorEastAsia" w:eastAsiaTheme="minorEastAsia"/>
          <w:szCs w:val="21"/>
        </w:rPr>
        <w:t>。乙方不解除合同的，有权要求甲方就有关事项进行补偿。补偿金额应相当于上述未披露事项可能导致的乙方损失的损失数额。</w:t>
      </w:r>
    </w:p>
    <w:p>
      <w:pPr>
        <w:spacing w:line="520" w:lineRule="exact"/>
        <w:ind w:firstLine="420" w:firstLineChars="200"/>
        <w:rPr>
          <w:rFonts w:asciiTheme="minorEastAsia" w:hAnsiTheme="minorEastAsia" w:eastAsiaTheme="minorEastAsia"/>
          <w:szCs w:val="21"/>
        </w:rPr>
      </w:pP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第十</w:t>
      </w:r>
      <w:r>
        <w:rPr>
          <w:rFonts w:hint="eastAsia" w:asciiTheme="minorEastAsia" w:hAnsiTheme="minorEastAsia" w:eastAsiaTheme="minorEastAsia"/>
          <w:b/>
          <w:bCs/>
          <w:szCs w:val="21"/>
        </w:rPr>
        <w:t>一</w:t>
      </w:r>
      <w:r>
        <w:rPr>
          <w:rFonts w:asciiTheme="minorEastAsia" w:hAnsiTheme="minorEastAsia" w:eastAsiaTheme="minorEastAsia"/>
          <w:b/>
          <w:bCs/>
          <w:szCs w:val="21"/>
        </w:rPr>
        <w:t>条   合同的变更和解除</w:t>
      </w:r>
    </w:p>
    <w:p>
      <w:pPr>
        <w:numPr>
          <w:ilvl w:val="0"/>
          <w:numId w:val="11"/>
        </w:numPr>
        <w:spacing w:line="520" w:lineRule="exact"/>
        <w:ind w:left="0" w:firstLine="420" w:firstLineChars="200"/>
        <w:rPr>
          <w:rFonts w:asciiTheme="minorEastAsia" w:hAnsiTheme="minorEastAsia" w:eastAsiaTheme="minorEastAsia"/>
          <w:szCs w:val="21"/>
        </w:rPr>
      </w:pPr>
      <w:r>
        <w:rPr>
          <w:rFonts w:asciiTheme="minorEastAsia" w:hAnsiTheme="minorEastAsia" w:eastAsiaTheme="minorEastAsia"/>
          <w:szCs w:val="21"/>
        </w:rPr>
        <w:t>当事人双方协商一致，可以变更或解除</w:t>
      </w:r>
      <w:r>
        <w:rPr>
          <w:rFonts w:hint="eastAsia" w:asciiTheme="minorEastAsia" w:hAnsiTheme="minorEastAsia" w:eastAsiaTheme="minorEastAsia"/>
          <w:szCs w:val="21"/>
        </w:rPr>
        <w:t>本协议</w:t>
      </w:r>
      <w:r>
        <w:rPr>
          <w:rFonts w:asciiTheme="minorEastAsia" w:hAnsiTheme="minorEastAsia" w:eastAsiaTheme="minorEastAsia"/>
          <w:szCs w:val="21"/>
        </w:rPr>
        <w:t>。</w:t>
      </w:r>
    </w:p>
    <w:p>
      <w:pPr>
        <w:numPr>
          <w:ilvl w:val="0"/>
          <w:numId w:val="11"/>
        </w:numPr>
        <w:spacing w:line="520" w:lineRule="exact"/>
        <w:ind w:left="0" w:firstLine="420" w:firstLineChars="200"/>
        <w:rPr>
          <w:rFonts w:asciiTheme="minorEastAsia" w:hAnsiTheme="minorEastAsia" w:eastAsiaTheme="minorEastAsia"/>
          <w:szCs w:val="21"/>
        </w:rPr>
      </w:pPr>
      <w:r>
        <w:rPr>
          <w:rFonts w:asciiTheme="minorEastAsia" w:hAnsiTheme="minorEastAsia" w:eastAsiaTheme="minorEastAsia"/>
          <w:szCs w:val="21"/>
        </w:rPr>
        <w:t>发生下列情况之一时，一方可以解除</w:t>
      </w:r>
      <w:r>
        <w:rPr>
          <w:rFonts w:hint="eastAsia" w:asciiTheme="minorEastAsia" w:hAnsiTheme="minorEastAsia" w:eastAsiaTheme="minorEastAsia"/>
          <w:szCs w:val="21"/>
        </w:rPr>
        <w:t>本协议</w:t>
      </w:r>
      <w:r>
        <w:rPr>
          <w:rFonts w:asciiTheme="minorEastAsia" w:hAnsiTheme="minorEastAsia" w:eastAsiaTheme="minorEastAsia"/>
          <w:szCs w:val="21"/>
        </w:rPr>
        <w:t>。</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（1）由于不可抗力或不可归责于双方的原因致使</w:t>
      </w:r>
      <w:r>
        <w:rPr>
          <w:rFonts w:hint="eastAsia" w:asciiTheme="minorEastAsia" w:hAnsiTheme="minorEastAsia" w:eastAsiaTheme="minorEastAsia"/>
          <w:szCs w:val="21"/>
        </w:rPr>
        <w:t>本协议</w:t>
      </w:r>
      <w:r>
        <w:rPr>
          <w:rFonts w:asciiTheme="minorEastAsia" w:hAnsiTheme="minorEastAsia" w:eastAsiaTheme="minorEastAsia"/>
          <w:szCs w:val="21"/>
        </w:rPr>
        <w:t>的目的无法实现的；</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（2）另一方丧失实际履约能力的；</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（3）另一方严重违约致使不能实现合同目的的；</w:t>
      </w:r>
    </w:p>
    <w:p>
      <w:p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（4）另一方出现</w:t>
      </w:r>
      <w:r>
        <w:rPr>
          <w:rFonts w:hint="eastAsia" w:asciiTheme="minorEastAsia" w:hAnsiTheme="minorEastAsia" w:eastAsiaTheme="minorEastAsia"/>
          <w:szCs w:val="21"/>
        </w:rPr>
        <w:t>本协议</w:t>
      </w:r>
      <w:r>
        <w:rPr>
          <w:rFonts w:asciiTheme="minorEastAsia" w:hAnsiTheme="minorEastAsia" w:eastAsiaTheme="minorEastAsia"/>
          <w:szCs w:val="21"/>
        </w:rPr>
        <w:t>第十条所述违约情形的。</w:t>
      </w:r>
    </w:p>
    <w:p>
      <w:pPr>
        <w:numPr>
          <w:ilvl w:val="0"/>
          <w:numId w:val="11"/>
        </w:numPr>
        <w:spacing w:line="520" w:lineRule="exact"/>
        <w:ind w:left="0" w:firstLine="420" w:firstLineChars="200"/>
        <w:rPr>
          <w:rFonts w:asciiTheme="minorEastAsia" w:hAnsiTheme="minorEastAsia" w:eastAsiaTheme="minorEastAsia"/>
          <w:szCs w:val="21"/>
        </w:rPr>
      </w:pPr>
      <w:r>
        <w:rPr>
          <w:rFonts w:asciiTheme="minorEastAsia" w:hAnsiTheme="minorEastAsia" w:eastAsiaTheme="minorEastAsia"/>
        </w:rPr>
        <w:t>当事人双方协商一致，在不影响合同主要条款继续履行的前提下，可以变更</w:t>
      </w:r>
      <w:r>
        <w:rPr>
          <w:rFonts w:hint="eastAsia" w:asciiTheme="minorEastAsia" w:hAnsiTheme="minorEastAsia" w:eastAsiaTheme="minorEastAsia"/>
        </w:rPr>
        <w:t>本协议</w:t>
      </w:r>
      <w:r>
        <w:rPr>
          <w:rFonts w:asciiTheme="minorEastAsia" w:hAnsiTheme="minorEastAsia" w:eastAsiaTheme="minorEastAsia"/>
        </w:rPr>
        <w:t>。变更或解除</w:t>
      </w:r>
      <w:r>
        <w:rPr>
          <w:rFonts w:hint="eastAsia" w:asciiTheme="minorEastAsia" w:hAnsiTheme="minorEastAsia" w:eastAsiaTheme="minorEastAsia"/>
        </w:rPr>
        <w:t>本协议</w:t>
      </w:r>
      <w:r>
        <w:rPr>
          <w:rFonts w:asciiTheme="minorEastAsia" w:hAnsiTheme="minorEastAsia" w:eastAsiaTheme="minorEastAsia"/>
        </w:rPr>
        <w:t>均应采用书面形式。</w:t>
      </w:r>
    </w:p>
    <w:p>
      <w:pPr>
        <w:spacing w:line="520" w:lineRule="exact"/>
        <w:ind w:firstLine="420" w:firstLineChars="200"/>
        <w:rPr>
          <w:rFonts w:asciiTheme="minorEastAsia" w:hAnsiTheme="minorEastAsia" w:eastAsiaTheme="minorEastAsia"/>
          <w:szCs w:val="21"/>
        </w:rPr>
      </w:pPr>
    </w:p>
    <w:p>
      <w:pPr>
        <w:spacing w:line="360" w:lineRule="auto"/>
        <w:ind w:firstLine="422" w:firstLineChars="200"/>
        <w:rPr>
          <w:rFonts w:asciiTheme="minorEastAsia" w:hAnsiTheme="minorEastAsia" w:eastAsiaTheme="minorEastAsia"/>
          <w:b/>
          <w:bCs/>
        </w:rPr>
      </w:pPr>
      <w:r>
        <w:rPr>
          <w:rFonts w:asciiTheme="minorEastAsia" w:hAnsiTheme="minorEastAsia" w:eastAsiaTheme="minorEastAsia"/>
          <w:b/>
          <w:bCs/>
        </w:rPr>
        <w:t>第十</w:t>
      </w:r>
      <w:r>
        <w:rPr>
          <w:rFonts w:hint="eastAsia" w:asciiTheme="minorEastAsia" w:hAnsiTheme="minorEastAsia" w:eastAsiaTheme="minorEastAsia"/>
          <w:b/>
          <w:bCs/>
        </w:rPr>
        <w:t>二</w:t>
      </w:r>
      <w:r>
        <w:rPr>
          <w:rFonts w:asciiTheme="minorEastAsia" w:hAnsiTheme="minorEastAsia" w:eastAsiaTheme="minorEastAsia"/>
          <w:b/>
          <w:bCs/>
        </w:rPr>
        <w:t>条 通知与送达</w:t>
      </w:r>
    </w:p>
    <w:p>
      <w:pPr>
        <w:numPr>
          <w:ilvl w:val="0"/>
          <w:numId w:val="12"/>
        </w:numPr>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因履行</w:t>
      </w:r>
      <w:r>
        <w:rPr>
          <w:rFonts w:hint="eastAsia" w:asciiTheme="minorEastAsia" w:hAnsiTheme="minorEastAsia" w:eastAsiaTheme="minorEastAsia"/>
          <w:bCs/>
        </w:rPr>
        <w:t>本协议</w:t>
      </w:r>
      <w:r>
        <w:rPr>
          <w:rFonts w:asciiTheme="minorEastAsia" w:hAnsiTheme="minorEastAsia" w:eastAsiaTheme="minorEastAsia"/>
          <w:bCs/>
        </w:rPr>
        <w:t>而发生的一方发给另一方的通知或信件应是书面的，按</w:t>
      </w:r>
      <w:r>
        <w:rPr>
          <w:rFonts w:hint="eastAsia" w:asciiTheme="minorEastAsia" w:hAnsiTheme="minorEastAsia" w:eastAsiaTheme="minorEastAsia"/>
          <w:bCs/>
        </w:rPr>
        <w:t>本协议</w:t>
      </w:r>
      <w:r>
        <w:rPr>
          <w:rFonts w:asciiTheme="minorEastAsia" w:hAnsiTheme="minorEastAsia" w:eastAsiaTheme="minorEastAsia"/>
          <w:bCs/>
        </w:rPr>
        <w:t>内所示下列地址发送。通知或信件应由专人送交或通过邮政局传递。派人送交，签收时生效；如邮政局传送，则于送达时视为正式送交。更改地址要在5日之内以书面通知对方，如因一方未通知地址变更导致送达不能或约定地址无人接收通知或信件的，则在一方向约定地址寄送通知或信件之日起第5日视为送达。</w:t>
      </w:r>
    </w:p>
    <w:p>
      <w:pPr>
        <w:numPr>
          <w:ilvl w:val="0"/>
          <w:numId w:val="12"/>
        </w:numPr>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双方通讯地址如下：</w:t>
      </w:r>
    </w:p>
    <w:p>
      <w:pPr>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甲方：</w:t>
      </w:r>
      <w:r>
        <w:rPr>
          <w:rFonts w:hint="eastAsia" w:ascii="宋体" w:hAnsi="宋体" w:cs="宋体"/>
          <w:szCs w:val="21"/>
        </w:rPr>
        <w:t>杭州临平地铁上盖物业开发有限公司</w:t>
      </w:r>
      <w:r>
        <w:rPr>
          <w:rFonts w:hint="eastAsia" w:asciiTheme="minorEastAsia" w:hAnsiTheme="minorEastAsia" w:eastAsiaTheme="minorEastAsia"/>
          <w:bCs/>
        </w:rPr>
        <w:t xml:space="preserve"> </w:t>
      </w:r>
    </w:p>
    <w:p>
      <w:pPr>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地址：</w:t>
      </w:r>
      <w:r>
        <w:rPr>
          <w:rFonts w:hint="eastAsia" w:ascii="宋体" w:hAnsi="宋体" w:cs="宋体"/>
          <w:color w:val="000000"/>
          <w:kern w:val="0"/>
          <w:szCs w:val="21"/>
        </w:rPr>
        <w:t>杭州市临平区南苑街道时代广场1号楼B座</w:t>
      </w:r>
    </w:p>
    <w:p>
      <w:pPr>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电话：</w:t>
      </w:r>
      <w:r>
        <w:rPr>
          <w:rFonts w:hint="eastAsia" w:asciiTheme="minorEastAsia" w:hAnsiTheme="minorEastAsia" w:eastAsiaTheme="minorEastAsia"/>
          <w:bCs/>
        </w:rPr>
        <w:t>0571-</w:t>
      </w:r>
      <w:r>
        <w:rPr>
          <w:rFonts w:hint="eastAsia" w:ascii="宋体" w:hAnsi="宋体" w:cs="宋体"/>
          <w:kern w:val="0"/>
          <w:szCs w:val="21"/>
        </w:rPr>
        <w:t xml:space="preserve"> 89167295</w:t>
      </w:r>
    </w:p>
    <w:p>
      <w:pPr>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邮编：311100</w:t>
      </w:r>
    </w:p>
    <w:p>
      <w:pPr>
        <w:spacing w:line="360" w:lineRule="auto"/>
        <w:ind w:firstLine="420" w:firstLineChars="200"/>
        <w:rPr>
          <w:rFonts w:asciiTheme="minorEastAsia" w:hAnsiTheme="minorEastAsia" w:eastAsiaTheme="minorEastAsia"/>
          <w:bCs/>
        </w:rPr>
      </w:pPr>
    </w:p>
    <w:p>
      <w:pPr>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乙方：</w:t>
      </w:r>
    </w:p>
    <w:p>
      <w:pPr>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地址：</w:t>
      </w:r>
    </w:p>
    <w:p>
      <w:pPr>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电话：</w:t>
      </w:r>
    </w:p>
    <w:p>
      <w:pPr>
        <w:spacing w:line="360" w:lineRule="auto"/>
        <w:ind w:firstLine="420" w:firstLineChars="200"/>
        <w:rPr>
          <w:rFonts w:asciiTheme="minorEastAsia" w:hAnsiTheme="minorEastAsia" w:eastAsiaTheme="minorEastAsia"/>
          <w:bCs/>
        </w:rPr>
      </w:pPr>
      <w:r>
        <w:rPr>
          <w:rFonts w:asciiTheme="minorEastAsia" w:hAnsiTheme="minorEastAsia" w:eastAsiaTheme="minorEastAsia"/>
          <w:bCs/>
        </w:rPr>
        <w:t>邮编：</w:t>
      </w:r>
    </w:p>
    <w:p>
      <w:pPr>
        <w:spacing w:line="520" w:lineRule="exact"/>
        <w:ind w:firstLine="420" w:firstLineChars="200"/>
        <w:rPr>
          <w:rFonts w:asciiTheme="minorEastAsia" w:hAnsiTheme="minorEastAsia" w:eastAsiaTheme="minorEastAsia"/>
          <w:szCs w:val="21"/>
        </w:rPr>
      </w:pP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第十</w:t>
      </w:r>
      <w:r>
        <w:rPr>
          <w:rFonts w:hint="eastAsia" w:asciiTheme="minorEastAsia" w:hAnsiTheme="minorEastAsia" w:eastAsiaTheme="minorEastAsia"/>
          <w:b/>
          <w:bCs/>
          <w:szCs w:val="21"/>
        </w:rPr>
        <w:t>三</w:t>
      </w:r>
      <w:r>
        <w:rPr>
          <w:rFonts w:asciiTheme="minorEastAsia" w:hAnsiTheme="minorEastAsia" w:eastAsiaTheme="minorEastAsia"/>
          <w:b/>
          <w:bCs/>
          <w:szCs w:val="21"/>
        </w:rPr>
        <w:t>条 管辖及争议解决方式</w:t>
      </w:r>
    </w:p>
    <w:p>
      <w:pPr>
        <w:numPr>
          <w:ilvl w:val="0"/>
          <w:numId w:val="13"/>
        </w:num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本协议</w:t>
      </w:r>
      <w:r>
        <w:rPr>
          <w:rFonts w:asciiTheme="minorEastAsia" w:hAnsiTheme="minorEastAsia" w:eastAsiaTheme="minorEastAsia"/>
          <w:szCs w:val="21"/>
        </w:rPr>
        <w:t>及实物资产交易中的行为均适用中华人民共和国法律。</w:t>
      </w:r>
    </w:p>
    <w:p>
      <w:pPr>
        <w:numPr>
          <w:ilvl w:val="0"/>
          <w:numId w:val="13"/>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有关</w:t>
      </w:r>
      <w:r>
        <w:rPr>
          <w:rFonts w:hint="eastAsia" w:asciiTheme="minorEastAsia" w:hAnsiTheme="minorEastAsia" w:eastAsiaTheme="minorEastAsia"/>
          <w:szCs w:val="21"/>
        </w:rPr>
        <w:t>本协议</w:t>
      </w:r>
      <w:r>
        <w:rPr>
          <w:rFonts w:asciiTheme="minorEastAsia" w:hAnsiTheme="minorEastAsia" w:eastAsiaTheme="minorEastAsia"/>
          <w:szCs w:val="21"/>
        </w:rPr>
        <w:t>的解释或履行，当事人之间发生争议的，应由双方协商解决；协商解决不成的，依法甲方当地人民法院起诉。</w:t>
      </w:r>
    </w:p>
    <w:p>
      <w:pPr>
        <w:spacing w:line="520" w:lineRule="exact"/>
        <w:ind w:firstLine="420" w:firstLineChars="200"/>
        <w:rPr>
          <w:rFonts w:asciiTheme="minorEastAsia" w:hAnsiTheme="minorEastAsia" w:eastAsiaTheme="minorEastAsia"/>
          <w:szCs w:val="21"/>
        </w:rPr>
      </w:pP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第十</w:t>
      </w:r>
      <w:r>
        <w:rPr>
          <w:rFonts w:hint="eastAsia" w:asciiTheme="minorEastAsia" w:hAnsiTheme="minorEastAsia" w:eastAsiaTheme="minorEastAsia"/>
          <w:b/>
          <w:bCs/>
          <w:szCs w:val="21"/>
        </w:rPr>
        <w:t>四</w:t>
      </w:r>
      <w:r>
        <w:rPr>
          <w:rFonts w:asciiTheme="minorEastAsia" w:hAnsiTheme="minorEastAsia" w:eastAsiaTheme="minorEastAsia"/>
          <w:b/>
          <w:bCs/>
          <w:szCs w:val="21"/>
        </w:rPr>
        <w:t>条</w:t>
      </w:r>
      <w:r>
        <w:rPr>
          <w:rFonts w:hint="eastAsia" w:asciiTheme="minorEastAsia" w:hAnsiTheme="minorEastAsia" w:eastAsiaTheme="minorEastAsia"/>
          <w:b/>
          <w:bCs/>
          <w:szCs w:val="21"/>
        </w:rPr>
        <w:t xml:space="preserve"> </w:t>
      </w:r>
      <w:r>
        <w:rPr>
          <w:rFonts w:asciiTheme="minorEastAsia" w:hAnsiTheme="minorEastAsia" w:eastAsiaTheme="minorEastAsia"/>
          <w:b/>
          <w:bCs/>
          <w:szCs w:val="21"/>
        </w:rPr>
        <w:t>合同的生效</w:t>
      </w:r>
    </w:p>
    <w:p>
      <w:p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本协议</w:t>
      </w:r>
      <w:r>
        <w:rPr>
          <w:rFonts w:asciiTheme="minorEastAsia" w:hAnsiTheme="minorEastAsia" w:eastAsiaTheme="minorEastAsia"/>
          <w:szCs w:val="21"/>
        </w:rPr>
        <w:t>自甲乙双方签订</w:t>
      </w:r>
      <w:r>
        <w:rPr>
          <w:rFonts w:asciiTheme="minorEastAsia" w:hAnsiTheme="minorEastAsia" w:eastAsiaTheme="minorEastAsia"/>
        </w:rPr>
        <w:t>之日起生效</w:t>
      </w:r>
      <w:r>
        <w:rPr>
          <w:rFonts w:asciiTheme="minorEastAsia" w:hAnsiTheme="minorEastAsia" w:eastAsiaTheme="minorEastAsia"/>
          <w:szCs w:val="21"/>
        </w:rPr>
        <w:t>。</w:t>
      </w:r>
    </w:p>
    <w:p>
      <w:pPr>
        <w:spacing w:line="520" w:lineRule="exact"/>
        <w:ind w:firstLine="420" w:firstLineChars="200"/>
        <w:rPr>
          <w:rFonts w:asciiTheme="minorEastAsia" w:hAnsiTheme="minorEastAsia" w:eastAsiaTheme="minorEastAsia"/>
          <w:szCs w:val="21"/>
        </w:rPr>
      </w:pPr>
    </w:p>
    <w:p>
      <w:pPr>
        <w:spacing w:line="520" w:lineRule="exact"/>
        <w:ind w:firstLine="422" w:firstLineChars="200"/>
        <w:rPr>
          <w:rFonts w:asciiTheme="minorEastAsia" w:hAnsiTheme="minorEastAsia" w:eastAsiaTheme="minorEastAsia"/>
          <w:b/>
          <w:bCs/>
          <w:szCs w:val="21"/>
        </w:rPr>
      </w:pPr>
      <w:r>
        <w:rPr>
          <w:rFonts w:asciiTheme="minorEastAsia" w:hAnsiTheme="minorEastAsia" w:eastAsiaTheme="minorEastAsia"/>
          <w:b/>
          <w:bCs/>
          <w:szCs w:val="21"/>
        </w:rPr>
        <w:t>第十</w:t>
      </w:r>
      <w:r>
        <w:rPr>
          <w:rFonts w:hint="eastAsia" w:asciiTheme="minorEastAsia" w:hAnsiTheme="minorEastAsia" w:eastAsiaTheme="minorEastAsia"/>
          <w:b/>
          <w:bCs/>
          <w:szCs w:val="21"/>
        </w:rPr>
        <w:t>五</w:t>
      </w:r>
      <w:r>
        <w:rPr>
          <w:rFonts w:asciiTheme="minorEastAsia" w:hAnsiTheme="minorEastAsia" w:eastAsiaTheme="minorEastAsia"/>
          <w:b/>
          <w:bCs/>
          <w:szCs w:val="21"/>
        </w:rPr>
        <w:t>条 其他</w:t>
      </w:r>
    </w:p>
    <w:p>
      <w:pPr>
        <w:numPr>
          <w:ilvl w:val="0"/>
          <w:numId w:val="14"/>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双方对</w:t>
      </w:r>
      <w:r>
        <w:rPr>
          <w:rFonts w:hint="eastAsia" w:asciiTheme="minorEastAsia" w:hAnsiTheme="minorEastAsia" w:eastAsiaTheme="minorEastAsia"/>
          <w:szCs w:val="21"/>
        </w:rPr>
        <w:t>本协议</w:t>
      </w:r>
      <w:r>
        <w:rPr>
          <w:rFonts w:asciiTheme="minorEastAsia" w:hAnsiTheme="minorEastAsia" w:eastAsiaTheme="minorEastAsia"/>
          <w:szCs w:val="21"/>
        </w:rPr>
        <w:t>内容的变更或补充应采用书面形式订立，并作为</w:t>
      </w:r>
      <w:r>
        <w:rPr>
          <w:rFonts w:hint="eastAsia" w:asciiTheme="minorEastAsia" w:hAnsiTheme="minorEastAsia" w:eastAsiaTheme="minorEastAsia"/>
          <w:szCs w:val="21"/>
        </w:rPr>
        <w:t>本协议</w:t>
      </w:r>
      <w:r>
        <w:rPr>
          <w:rFonts w:asciiTheme="minorEastAsia" w:hAnsiTheme="minorEastAsia" w:eastAsiaTheme="minorEastAsia"/>
          <w:szCs w:val="21"/>
        </w:rPr>
        <w:t>的附件。</w:t>
      </w:r>
      <w:r>
        <w:rPr>
          <w:rFonts w:hint="eastAsia" w:asciiTheme="minorEastAsia" w:hAnsiTheme="minorEastAsia" w:eastAsiaTheme="minorEastAsia"/>
          <w:szCs w:val="21"/>
        </w:rPr>
        <w:t>本协议</w:t>
      </w:r>
      <w:r>
        <w:rPr>
          <w:rFonts w:asciiTheme="minorEastAsia" w:hAnsiTheme="minorEastAsia" w:eastAsiaTheme="minorEastAsia"/>
          <w:szCs w:val="21"/>
        </w:rPr>
        <w:t>的附件与</w:t>
      </w:r>
      <w:r>
        <w:rPr>
          <w:rFonts w:hint="eastAsia" w:asciiTheme="minorEastAsia" w:hAnsiTheme="minorEastAsia" w:eastAsiaTheme="minorEastAsia"/>
          <w:szCs w:val="21"/>
        </w:rPr>
        <w:t>本协议</w:t>
      </w:r>
      <w:r>
        <w:rPr>
          <w:rFonts w:asciiTheme="minorEastAsia" w:hAnsiTheme="minorEastAsia" w:eastAsiaTheme="minorEastAsia"/>
          <w:szCs w:val="21"/>
        </w:rPr>
        <w:t>具有同等的法律效力。</w:t>
      </w:r>
    </w:p>
    <w:p>
      <w:pPr>
        <w:numPr>
          <w:ilvl w:val="0"/>
          <w:numId w:val="14"/>
        </w:numPr>
        <w:spacing w:line="520" w:lineRule="exact"/>
        <w:ind w:firstLine="420" w:firstLineChars="200"/>
        <w:rPr>
          <w:rFonts w:asciiTheme="minorEastAsia" w:hAnsiTheme="minorEastAsia" w:eastAsiaTheme="minorEastAsia"/>
          <w:szCs w:val="21"/>
        </w:rPr>
      </w:pPr>
      <w:r>
        <w:rPr>
          <w:rFonts w:asciiTheme="minorEastAsia" w:hAnsiTheme="minorEastAsia" w:eastAsiaTheme="minorEastAsia"/>
        </w:rPr>
        <w:t>甲乙双方不得以交易期间资产损耗、减值等理由对</w:t>
      </w:r>
      <w:r>
        <w:rPr>
          <w:rFonts w:hint="eastAsia" w:asciiTheme="minorEastAsia" w:hAnsiTheme="minorEastAsia" w:eastAsiaTheme="minorEastAsia"/>
        </w:rPr>
        <w:t>本协议</w:t>
      </w:r>
      <w:r>
        <w:rPr>
          <w:rFonts w:asciiTheme="minorEastAsia" w:hAnsiTheme="minorEastAsia" w:eastAsiaTheme="minorEastAsia"/>
        </w:rPr>
        <w:t>已达成的交易条件和交易价格进行调整。</w:t>
      </w:r>
    </w:p>
    <w:p>
      <w:pPr>
        <w:numPr>
          <w:ilvl w:val="0"/>
          <w:numId w:val="14"/>
        </w:numPr>
        <w:spacing w:line="5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本协议</w:t>
      </w:r>
      <w:r>
        <w:rPr>
          <w:rFonts w:asciiTheme="minorEastAsia" w:hAnsiTheme="minorEastAsia" w:eastAsiaTheme="minorEastAsia"/>
          <w:szCs w:val="21"/>
        </w:rPr>
        <w:t>壹式</w:t>
      </w:r>
      <w:r>
        <w:rPr>
          <w:rFonts w:hint="eastAsia" w:asciiTheme="minorEastAsia" w:hAnsiTheme="minorEastAsia" w:eastAsiaTheme="minorEastAsia"/>
          <w:szCs w:val="21"/>
          <w:u w:val="single"/>
        </w:rPr>
        <w:t>肆</w:t>
      </w:r>
      <w:r>
        <w:rPr>
          <w:rFonts w:asciiTheme="minorEastAsia" w:hAnsiTheme="minorEastAsia" w:eastAsiaTheme="minorEastAsia"/>
          <w:szCs w:val="21"/>
        </w:rPr>
        <w:t>份，甲</w:t>
      </w:r>
      <w:r>
        <w:rPr>
          <w:rFonts w:hint="eastAsia" w:asciiTheme="minorEastAsia" w:hAnsiTheme="minorEastAsia" w:eastAsiaTheme="minorEastAsia"/>
          <w:szCs w:val="21"/>
        </w:rPr>
        <w:t>方</w:t>
      </w:r>
      <w:r>
        <w:rPr>
          <w:rFonts w:asciiTheme="minorEastAsia" w:hAnsiTheme="minorEastAsia" w:eastAsiaTheme="minorEastAsia"/>
          <w:szCs w:val="21"/>
        </w:rPr>
        <w:t>执</w:t>
      </w:r>
      <w:r>
        <w:rPr>
          <w:rFonts w:hint="eastAsia" w:asciiTheme="minorEastAsia" w:hAnsiTheme="minorEastAsia" w:eastAsiaTheme="minorEastAsia"/>
          <w:szCs w:val="21"/>
          <w:u w:val="single"/>
        </w:rPr>
        <w:t>贰</w:t>
      </w:r>
      <w:r>
        <w:rPr>
          <w:rFonts w:asciiTheme="minorEastAsia" w:hAnsiTheme="minorEastAsia" w:eastAsiaTheme="minorEastAsia"/>
          <w:szCs w:val="21"/>
        </w:rPr>
        <w:t>份，乙</w:t>
      </w:r>
      <w:r>
        <w:rPr>
          <w:rFonts w:hint="eastAsia" w:asciiTheme="minorEastAsia" w:hAnsiTheme="minorEastAsia" w:eastAsiaTheme="minorEastAsia"/>
          <w:szCs w:val="21"/>
        </w:rPr>
        <w:t>方执</w:t>
      </w:r>
      <w:r>
        <w:rPr>
          <w:rFonts w:hint="eastAsia" w:asciiTheme="minorEastAsia" w:hAnsiTheme="minorEastAsia" w:eastAsiaTheme="minorEastAsia"/>
          <w:szCs w:val="21"/>
          <w:u w:val="single"/>
        </w:rPr>
        <w:t>壹</w:t>
      </w:r>
      <w:r>
        <w:rPr>
          <w:rFonts w:hint="eastAsia" w:asciiTheme="minorEastAsia" w:hAnsiTheme="minorEastAsia" w:eastAsiaTheme="minorEastAsia"/>
          <w:szCs w:val="21"/>
        </w:rPr>
        <w:t>份，</w:t>
      </w:r>
      <w:r>
        <w:rPr>
          <w:rFonts w:hint="eastAsia" w:asciiTheme="minorEastAsia" w:hAnsiTheme="minorEastAsia" w:eastAsiaTheme="minorEastAsia"/>
          <w:szCs w:val="21"/>
          <w:lang w:val="en-US" w:eastAsia="zh-CN"/>
        </w:rPr>
        <w:t>杭</w:t>
      </w:r>
      <w:r>
        <w:rPr>
          <w:rFonts w:hint="eastAsia" w:asciiTheme="minorEastAsia" w:hAnsiTheme="minorEastAsia" w:eastAsiaTheme="minorEastAsia"/>
          <w:szCs w:val="21"/>
        </w:rPr>
        <w:t>交所</w:t>
      </w:r>
      <w:r>
        <w:rPr>
          <w:rFonts w:asciiTheme="minorEastAsia" w:hAnsiTheme="minorEastAsia" w:eastAsiaTheme="minorEastAsia"/>
          <w:szCs w:val="21"/>
        </w:rPr>
        <w:t>留存壹份。</w:t>
      </w:r>
    </w:p>
    <w:p>
      <w:pPr>
        <w:spacing w:line="520" w:lineRule="exact"/>
        <w:rPr>
          <w:rFonts w:asciiTheme="minorEastAsia" w:hAnsiTheme="minorEastAsia" w:eastAsiaTheme="minorEastAsia"/>
          <w:szCs w:val="21"/>
        </w:rPr>
      </w:pPr>
      <w:r>
        <w:rPr>
          <w:rFonts w:asciiTheme="minorEastAsia" w:hAnsiTheme="minorEastAsia" w:eastAsiaTheme="minorEastAsia"/>
          <w:szCs w:val="21"/>
        </w:rPr>
        <w:br w:type="page"/>
      </w:r>
      <w:r>
        <w:rPr>
          <w:rFonts w:asciiTheme="minorEastAsia" w:hAnsiTheme="minorEastAsia" w:eastAsiaTheme="minorEastAsia"/>
          <w:szCs w:val="21"/>
        </w:rPr>
        <w:t>（此页为《</w:t>
      </w:r>
      <w:r>
        <w:rPr>
          <w:rFonts w:hint="eastAsia" w:asciiTheme="minorEastAsia" w:hAnsiTheme="minorEastAsia" w:eastAsiaTheme="minorEastAsia"/>
          <w:szCs w:val="21"/>
          <w:u w:val="single"/>
        </w:rPr>
        <w:t>艺郡府</w:t>
      </w:r>
      <w:r>
        <w:rPr>
          <w:rFonts w:asciiTheme="minorEastAsia" w:hAnsiTheme="minorEastAsia" w:eastAsiaTheme="minorEastAsia"/>
          <w:szCs w:val="21"/>
          <w:u w:val="single"/>
        </w:rPr>
        <w:t>**号</w:t>
      </w:r>
      <w:r>
        <w:rPr>
          <w:rFonts w:hint="eastAsia" w:asciiTheme="minorEastAsia" w:hAnsiTheme="minorEastAsia" w:eastAsiaTheme="minorEastAsia"/>
          <w:szCs w:val="21"/>
          <w:u w:val="single"/>
        </w:rPr>
        <w:t>地下车位使用权转让协议</w:t>
      </w:r>
      <w:r>
        <w:rPr>
          <w:rFonts w:asciiTheme="minorEastAsia" w:hAnsiTheme="minorEastAsia" w:eastAsiaTheme="minorEastAsia"/>
          <w:szCs w:val="21"/>
        </w:rPr>
        <w:t>》签署页，无正文）</w:t>
      </w:r>
    </w:p>
    <w:p>
      <w:pPr>
        <w:spacing w:line="520" w:lineRule="exact"/>
        <w:rPr>
          <w:rFonts w:asciiTheme="minorEastAsia" w:hAnsiTheme="minorEastAsia" w:eastAsiaTheme="minorEastAsia"/>
          <w:szCs w:val="21"/>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转让方（甲方）：</w:t>
      </w:r>
      <w:r>
        <w:rPr>
          <w:rFonts w:hint="eastAsia" w:asciiTheme="minorEastAsia" w:hAnsiTheme="minorEastAsia" w:eastAsiaTheme="minorEastAsia"/>
          <w:b/>
          <w:sz w:val="28"/>
          <w:szCs w:val="28"/>
        </w:rPr>
        <w:t>杭州临平地铁上盖</w:t>
      </w:r>
      <w:r>
        <w:rPr>
          <w:rFonts w:hint="eastAsia" w:asciiTheme="minorEastAsia" w:hAnsiTheme="minorEastAsia" w:eastAsiaTheme="minorEastAsia"/>
          <w:b/>
          <w:color w:val="000000" w:themeColor="text1"/>
          <w:sz w:val="28"/>
          <w:szCs w:val="28"/>
          <w14:textFill>
            <w14:solidFill>
              <w14:schemeClr w14:val="tx1"/>
            </w14:solidFill>
          </w14:textFill>
        </w:rPr>
        <w:t>物业开发</w:t>
      </w:r>
      <w:r>
        <w:rPr>
          <w:rFonts w:hint="eastAsia" w:asciiTheme="minorEastAsia" w:hAnsiTheme="minorEastAsia" w:eastAsiaTheme="minorEastAsia"/>
          <w:b/>
          <w:sz w:val="28"/>
          <w:szCs w:val="28"/>
        </w:rPr>
        <w:t>有限公司</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授权代表/法定代表人（签字）：</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签署日期：</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受让方（乙方）：</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授权代表/法定代表人（签字）：</w:t>
      </w: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r>
        <w:rPr>
          <w:rFonts w:asciiTheme="minorEastAsia" w:hAnsiTheme="minorEastAsia" w:eastAsiaTheme="minorEastAsia"/>
          <w:b/>
          <w:sz w:val="28"/>
          <w:szCs w:val="28"/>
        </w:rPr>
        <w:t>签署日期：</w:t>
      </w:r>
    </w:p>
    <w:p>
      <w:pPr>
        <w:spacing w:line="360" w:lineRule="auto"/>
        <w:rPr>
          <w:b/>
          <w:sz w:val="28"/>
          <w:szCs w:val="28"/>
        </w:rPr>
      </w:pPr>
    </w:p>
    <w:p>
      <w:pPr>
        <w:spacing w:line="360" w:lineRule="auto"/>
        <w:rPr>
          <w:b/>
          <w:sz w:val="28"/>
          <w:szCs w:val="28"/>
        </w:rPr>
      </w:pPr>
    </w:p>
    <w:p>
      <w:pPr>
        <w:spacing w:line="360" w:lineRule="auto"/>
        <w:rPr>
          <w:b/>
          <w:sz w:val="28"/>
          <w:szCs w:val="28"/>
        </w:rPr>
      </w:pPr>
    </w:p>
    <w:p/>
    <w:p/>
    <w:p/>
    <w:p/>
    <w:p/>
    <w:p/>
    <w:p/>
    <w:p/>
    <w:p/>
    <w:sectPr>
      <w:headerReference r:id="rId3" w:type="default"/>
      <w:footerReference r:id="rId4" w:type="default"/>
      <w:pgSz w:w="11906" w:h="16838"/>
      <w:pgMar w:top="1928" w:right="1531" w:bottom="1701"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9F5E0"/>
    <w:multiLevelType w:val="singleLevel"/>
    <w:tmpl w:val="C349F5E0"/>
    <w:lvl w:ilvl="0" w:tentative="0">
      <w:start w:val="1"/>
      <w:numFmt w:val="decimal"/>
      <w:suff w:val="space"/>
      <w:lvlText w:val="%1."/>
      <w:lvlJc w:val="left"/>
    </w:lvl>
  </w:abstractNum>
  <w:abstractNum w:abstractNumId="1">
    <w:nsid w:val="33881872"/>
    <w:multiLevelType w:val="multilevel"/>
    <w:tmpl w:val="33881872"/>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2">
    <w:nsid w:val="3C7E6308"/>
    <w:multiLevelType w:val="multilevel"/>
    <w:tmpl w:val="3C7E6308"/>
    <w:lvl w:ilvl="0" w:tentative="0">
      <w:start w:val="1"/>
      <w:numFmt w:val="chineseCountingThousand"/>
      <w:lvlText w:val="%1、"/>
      <w:lvlJc w:val="left"/>
      <w:pPr>
        <w:tabs>
          <w:tab w:val="left" w:pos="907"/>
        </w:tabs>
        <w:ind w:left="0" w:firstLine="567"/>
      </w:pPr>
      <w:rPr>
        <w:rFonts w:hint="eastAsia" w:ascii="黑体" w:hAnsi="黑体" w:eastAsia="黑体" w:cs="Times New Roman"/>
      </w:rPr>
    </w:lvl>
    <w:lvl w:ilvl="1" w:tentative="0">
      <w:start w:val="1"/>
      <w:numFmt w:val="decimal"/>
      <w:lvlText w:val="%2、"/>
      <w:lvlJc w:val="left"/>
      <w:pPr>
        <w:tabs>
          <w:tab w:val="left" w:pos="776"/>
        </w:tabs>
        <w:ind w:left="0" w:firstLine="720"/>
      </w:pPr>
      <w:rPr>
        <w:rFonts w:hint="eastAsia"/>
        <w:sz w:val="28"/>
        <w:szCs w:val="28"/>
      </w:rPr>
    </w:lvl>
    <w:lvl w:ilvl="2" w:tentative="0">
      <w:start w:val="1"/>
      <w:numFmt w:val="decimal"/>
      <w:pStyle w:val="17"/>
      <w:lvlText w:val="%3）、"/>
      <w:lvlJc w:val="left"/>
      <w:pPr>
        <w:tabs>
          <w:tab w:val="left" w:pos="1260"/>
        </w:tabs>
        <w:ind w:left="-197" w:firstLine="737"/>
      </w:pPr>
      <w:rPr>
        <w:rFonts w:hint="default"/>
      </w:rPr>
    </w:lvl>
    <w:lvl w:ilvl="3" w:tentative="0">
      <w:start w:val="1"/>
      <w:numFmt w:val="decimal"/>
      <w:lvlText w:val="%4）"/>
      <w:lvlJc w:val="left"/>
      <w:pPr>
        <w:tabs>
          <w:tab w:val="left" w:pos="1077"/>
        </w:tabs>
        <w:ind w:left="0" w:firstLine="624"/>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16C7BEE"/>
    <w:multiLevelType w:val="multilevel"/>
    <w:tmpl w:val="416C7BEE"/>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4">
    <w:nsid w:val="4FBA470D"/>
    <w:multiLevelType w:val="multilevel"/>
    <w:tmpl w:val="4FBA470D"/>
    <w:lvl w:ilvl="0" w:tentative="0">
      <w:start w:val="1"/>
      <w:numFmt w:val="decimal"/>
      <w:lvlText w:val="%1."/>
      <w:lvlJc w:val="left"/>
      <w:pPr>
        <w:ind w:left="890" w:hanging="42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5">
    <w:nsid w:val="51AC74A8"/>
    <w:multiLevelType w:val="multilevel"/>
    <w:tmpl w:val="51AC74A8"/>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6">
    <w:nsid w:val="51D223B7"/>
    <w:multiLevelType w:val="multilevel"/>
    <w:tmpl w:val="51D223B7"/>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7">
    <w:nsid w:val="5623467E"/>
    <w:multiLevelType w:val="multilevel"/>
    <w:tmpl w:val="5623467E"/>
    <w:lvl w:ilvl="0" w:tentative="0">
      <w:start w:val="1"/>
      <w:numFmt w:val="decimal"/>
      <w:lvlText w:val="%1."/>
      <w:lvlJc w:val="left"/>
      <w:pPr>
        <w:ind w:left="890" w:hanging="42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8">
    <w:nsid w:val="569F56E3"/>
    <w:multiLevelType w:val="multilevel"/>
    <w:tmpl w:val="569F56E3"/>
    <w:lvl w:ilvl="0" w:tentative="0">
      <w:start w:val="1"/>
      <w:numFmt w:val="japaneseCounting"/>
      <w:lvlText w:val="第%1条"/>
      <w:lvlJc w:val="left"/>
      <w:pPr>
        <w:tabs>
          <w:tab w:val="left" w:pos="1140"/>
        </w:tabs>
        <w:ind w:left="1140" w:hanging="720"/>
      </w:pPr>
      <w:rPr>
        <w:rFonts w:hint="eastAsia"/>
        <w:b/>
      </w:rPr>
    </w:lvl>
    <w:lvl w:ilvl="1" w:tentative="0">
      <w:start w:val="1"/>
      <w:numFmt w:val="decimal"/>
      <w:lvlText w:val="%2."/>
      <w:lvlJc w:val="left"/>
      <w:pPr>
        <w:tabs>
          <w:tab w:val="left" w:pos="567"/>
        </w:tabs>
        <w:ind w:left="0" w:firstLine="454"/>
      </w:pPr>
      <w:rPr>
        <w:rFonts w:hint="eastAsia"/>
        <w:color w:val="000000"/>
      </w:rPr>
    </w:lvl>
    <w:lvl w:ilvl="2" w:tentative="0">
      <w:start w:val="1"/>
      <w:numFmt w:val="decimal"/>
      <w:lvlText w:val="（%3）"/>
      <w:lvlJc w:val="left"/>
      <w:pPr>
        <w:tabs>
          <w:tab w:val="left" w:pos="1980"/>
        </w:tabs>
        <w:ind w:left="1980" w:hanging="720"/>
      </w:pPr>
      <w:rPr>
        <w:rFonts w:hint="eastAsia"/>
      </w:rPr>
    </w:lvl>
    <w:lvl w:ilvl="3" w:tentative="0">
      <w:start w:val="1"/>
      <w:numFmt w:val="decimal"/>
      <w:lvlText w:val="（%4）"/>
      <w:lvlJc w:val="left"/>
      <w:pPr>
        <w:tabs>
          <w:tab w:val="left" w:pos="1620"/>
        </w:tabs>
        <w:ind w:left="1620" w:hanging="360"/>
      </w:pPr>
      <w:rPr>
        <w:rFonts w:hint="default"/>
        <w:color w:val="000000"/>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5F5930FF"/>
    <w:multiLevelType w:val="multilevel"/>
    <w:tmpl w:val="5F5930FF"/>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0">
    <w:nsid w:val="61F67292"/>
    <w:multiLevelType w:val="multilevel"/>
    <w:tmpl w:val="61F67292"/>
    <w:lvl w:ilvl="0" w:tentative="0">
      <w:start w:val="1"/>
      <w:numFmt w:val="decimal"/>
      <w:lvlText w:val="%1."/>
      <w:lvlJc w:val="left"/>
      <w:pPr>
        <w:ind w:left="0" w:firstLine="51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1">
    <w:nsid w:val="6C4D1F2F"/>
    <w:multiLevelType w:val="multilevel"/>
    <w:tmpl w:val="6C4D1F2F"/>
    <w:lvl w:ilvl="0" w:tentative="0">
      <w:start w:val="1"/>
      <w:numFmt w:val="decimal"/>
      <w:lvlText w:val="%1."/>
      <w:lvlJc w:val="left"/>
      <w:pPr>
        <w:tabs>
          <w:tab w:val="left" w:pos="567"/>
        </w:tabs>
        <w:ind w:left="0" w:firstLine="454"/>
      </w:pPr>
      <w:rPr>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D732403"/>
    <w:multiLevelType w:val="multilevel"/>
    <w:tmpl w:val="6D732403"/>
    <w:lvl w:ilvl="0" w:tentative="0">
      <w:start w:val="1"/>
      <w:numFmt w:val="decimal"/>
      <w:lvlText w:val="%1."/>
      <w:lvlJc w:val="left"/>
      <w:pPr>
        <w:ind w:left="890" w:hanging="420"/>
      </w:pPr>
      <w:rPr>
        <w:rFonts w:hint="eastAsia"/>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13">
    <w:nsid w:val="7FB514E0"/>
    <w:multiLevelType w:val="multilevel"/>
    <w:tmpl w:val="7FB514E0"/>
    <w:lvl w:ilvl="0" w:tentative="0">
      <w:start w:val="1"/>
      <w:numFmt w:val="decimal"/>
      <w:lvlText w:val="%1."/>
      <w:lvlJc w:val="left"/>
      <w:pPr>
        <w:ind w:left="-210" w:firstLine="510"/>
      </w:pPr>
      <w:rPr>
        <w:rFonts w:hint="eastAsia"/>
      </w:rPr>
    </w:lvl>
    <w:lvl w:ilvl="1" w:tentative="0">
      <w:start w:val="1"/>
      <w:numFmt w:val="lowerLetter"/>
      <w:lvlText w:val="%2)"/>
      <w:lvlJc w:val="left"/>
      <w:pPr>
        <w:ind w:left="1100" w:hanging="420"/>
      </w:pPr>
    </w:lvl>
    <w:lvl w:ilvl="2" w:tentative="0">
      <w:start w:val="1"/>
      <w:numFmt w:val="lowerRoman"/>
      <w:lvlText w:val="%3."/>
      <w:lvlJc w:val="right"/>
      <w:pPr>
        <w:ind w:left="1520" w:hanging="420"/>
      </w:pPr>
    </w:lvl>
    <w:lvl w:ilvl="3" w:tentative="0">
      <w:start w:val="1"/>
      <w:numFmt w:val="decimal"/>
      <w:lvlText w:val="%4."/>
      <w:lvlJc w:val="left"/>
      <w:pPr>
        <w:ind w:left="1940" w:hanging="420"/>
      </w:pPr>
    </w:lvl>
    <w:lvl w:ilvl="4" w:tentative="0">
      <w:start w:val="1"/>
      <w:numFmt w:val="lowerLetter"/>
      <w:lvlText w:val="%5)"/>
      <w:lvlJc w:val="left"/>
      <w:pPr>
        <w:ind w:left="2360" w:hanging="420"/>
      </w:pPr>
    </w:lvl>
    <w:lvl w:ilvl="5" w:tentative="0">
      <w:start w:val="1"/>
      <w:numFmt w:val="lowerRoman"/>
      <w:lvlText w:val="%6."/>
      <w:lvlJc w:val="right"/>
      <w:pPr>
        <w:ind w:left="2780" w:hanging="420"/>
      </w:pPr>
    </w:lvl>
    <w:lvl w:ilvl="6" w:tentative="0">
      <w:start w:val="1"/>
      <w:numFmt w:val="decimal"/>
      <w:lvlText w:val="%7."/>
      <w:lvlJc w:val="left"/>
      <w:pPr>
        <w:ind w:left="3200" w:hanging="420"/>
      </w:pPr>
    </w:lvl>
    <w:lvl w:ilvl="7" w:tentative="0">
      <w:start w:val="1"/>
      <w:numFmt w:val="lowerLetter"/>
      <w:lvlText w:val="%8)"/>
      <w:lvlJc w:val="left"/>
      <w:pPr>
        <w:ind w:left="3620" w:hanging="420"/>
      </w:pPr>
    </w:lvl>
    <w:lvl w:ilvl="8" w:tentative="0">
      <w:start w:val="1"/>
      <w:numFmt w:val="lowerRoman"/>
      <w:lvlText w:val="%9."/>
      <w:lvlJc w:val="right"/>
      <w:pPr>
        <w:ind w:left="4040" w:hanging="420"/>
      </w:pPr>
    </w:lvl>
  </w:abstractNum>
  <w:num w:numId="1">
    <w:abstractNumId w:val="2"/>
  </w:num>
  <w:num w:numId="2">
    <w:abstractNumId w:val="8"/>
  </w:num>
  <w:num w:numId="3">
    <w:abstractNumId w:val="12"/>
  </w:num>
  <w:num w:numId="4">
    <w:abstractNumId w:val="0"/>
  </w:num>
  <w:num w:numId="5">
    <w:abstractNumId w:val="10"/>
  </w:num>
  <w:num w:numId="6">
    <w:abstractNumId w:val="7"/>
  </w:num>
  <w:num w:numId="7">
    <w:abstractNumId w:val="13"/>
  </w:num>
  <w:num w:numId="8">
    <w:abstractNumId w:val="9"/>
  </w:num>
  <w:num w:numId="9">
    <w:abstractNumId w:val="6"/>
  </w:num>
  <w:num w:numId="10">
    <w:abstractNumId w:val="5"/>
  </w:num>
  <w:num w:numId="11">
    <w:abstractNumId w:val="4"/>
  </w:num>
  <w:num w:numId="12">
    <w:abstractNumId w:val="11"/>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2B7556"/>
    <w:rsid w:val="000B395B"/>
    <w:rsid w:val="00190F55"/>
    <w:rsid w:val="001956C6"/>
    <w:rsid w:val="001F3312"/>
    <w:rsid w:val="001F4650"/>
    <w:rsid w:val="002149A6"/>
    <w:rsid w:val="002B7556"/>
    <w:rsid w:val="00301F3D"/>
    <w:rsid w:val="0031705F"/>
    <w:rsid w:val="003C4B85"/>
    <w:rsid w:val="00475302"/>
    <w:rsid w:val="00496002"/>
    <w:rsid w:val="00497F33"/>
    <w:rsid w:val="004A4888"/>
    <w:rsid w:val="004E17D0"/>
    <w:rsid w:val="00556FD5"/>
    <w:rsid w:val="005928C4"/>
    <w:rsid w:val="005E66BF"/>
    <w:rsid w:val="0063613D"/>
    <w:rsid w:val="006B3B00"/>
    <w:rsid w:val="006E0E69"/>
    <w:rsid w:val="00736495"/>
    <w:rsid w:val="007A46A8"/>
    <w:rsid w:val="007E7EF1"/>
    <w:rsid w:val="007F078B"/>
    <w:rsid w:val="007F2C0F"/>
    <w:rsid w:val="008258F1"/>
    <w:rsid w:val="00842B11"/>
    <w:rsid w:val="008C5405"/>
    <w:rsid w:val="008E6FFE"/>
    <w:rsid w:val="0098050A"/>
    <w:rsid w:val="00990380"/>
    <w:rsid w:val="00991ADF"/>
    <w:rsid w:val="009E5561"/>
    <w:rsid w:val="00A46B87"/>
    <w:rsid w:val="00A753C4"/>
    <w:rsid w:val="00AA098E"/>
    <w:rsid w:val="00B02D69"/>
    <w:rsid w:val="00B33D90"/>
    <w:rsid w:val="00B77F60"/>
    <w:rsid w:val="00BC586B"/>
    <w:rsid w:val="00BD22EB"/>
    <w:rsid w:val="00BE05FB"/>
    <w:rsid w:val="00C0057B"/>
    <w:rsid w:val="00C43457"/>
    <w:rsid w:val="00C461F4"/>
    <w:rsid w:val="00CF53B4"/>
    <w:rsid w:val="00D23CEC"/>
    <w:rsid w:val="00E045F0"/>
    <w:rsid w:val="00E43CB7"/>
    <w:rsid w:val="00ED63F2"/>
    <w:rsid w:val="00F25868"/>
    <w:rsid w:val="00F70595"/>
    <w:rsid w:val="00F9157D"/>
    <w:rsid w:val="03E33071"/>
    <w:rsid w:val="0406434E"/>
    <w:rsid w:val="043A35D9"/>
    <w:rsid w:val="06433450"/>
    <w:rsid w:val="07320597"/>
    <w:rsid w:val="087B41C0"/>
    <w:rsid w:val="0A89120E"/>
    <w:rsid w:val="0B1B1342"/>
    <w:rsid w:val="0B622D86"/>
    <w:rsid w:val="0C687954"/>
    <w:rsid w:val="0C736A31"/>
    <w:rsid w:val="0CCC7D27"/>
    <w:rsid w:val="0D592FBA"/>
    <w:rsid w:val="0DA970D9"/>
    <w:rsid w:val="0DC12675"/>
    <w:rsid w:val="0E3C1CFB"/>
    <w:rsid w:val="0F363504"/>
    <w:rsid w:val="10172A20"/>
    <w:rsid w:val="11835A43"/>
    <w:rsid w:val="12FB2BEC"/>
    <w:rsid w:val="149236BA"/>
    <w:rsid w:val="17E01949"/>
    <w:rsid w:val="18C467BE"/>
    <w:rsid w:val="19145D4E"/>
    <w:rsid w:val="1954439D"/>
    <w:rsid w:val="199E386E"/>
    <w:rsid w:val="1A134258"/>
    <w:rsid w:val="1AC27A2C"/>
    <w:rsid w:val="1D8A44AC"/>
    <w:rsid w:val="1DAF0E35"/>
    <w:rsid w:val="1DC00F7C"/>
    <w:rsid w:val="235A3C43"/>
    <w:rsid w:val="23FA3D93"/>
    <w:rsid w:val="240A66CC"/>
    <w:rsid w:val="247E49C4"/>
    <w:rsid w:val="249B5576"/>
    <w:rsid w:val="24B93C4E"/>
    <w:rsid w:val="25331C52"/>
    <w:rsid w:val="27EE1E60"/>
    <w:rsid w:val="28947F5D"/>
    <w:rsid w:val="28A13095"/>
    <w:rsid w:val="29C015DB"/>
    <w:rsid w:val="2C211588"/>
    <w:rsid w:val="2C382A7B"/>
    <w:rsid w:val="2C620858"/>
    <w:rsid w:val="2D083072"/>
    <w:rsid w:val="2F634EE2"/>
    <w:rsid w:val="3095731D"/>
    <w:rsid w:val="30B17ECF"/>
    <w:rsid w:val="31553133"/>
    <w:rsid w:val="32902492"/>
    <w:rsid w:val="3376772B"/>
    <w:rsid w:val="33951281"/>
    <w:rsid w:val="34C541FB"/>
    <w:rsid w:val="3828162E"/>
    <w:rsid w:val="385A5041"/>
    <w:rsid w:val="38E47094"/>
    <w:rsid w:val="395A7C37"/>
    <w:rsid w:val="39BC3B6C"/>
    <w:rsid w:val="39C62C3D"/>
    <w:rsid w:val="3A26548A"/>
    <w:rsid w:val="3CC47DF6"/>
    <w:rsid w:val="3DDF58CE"/>
    <w:rsid w:val="3E530817"/>
    <w:rsid w:val="3F6A5E19"/>
    <w:rsid w:val="3F6C1B91"/>
    <w:rsid w:val="409126D3"/>
    <w:rsid w:val="41036525"/>
    <w:rsid w:val="41B15F81"/>
    <w:rsid w:val="426E55B2"/>
    <w:rsid w:val="43252782"/>
    <w:rsid w:val="446877F6"/>
    <w:rsid w:val="45D64208"/>
    <w:rsid w:val="466B7C14"/>
    <w:rsid w:val="468E7080"/>
    <w:rsid w:val="469561B1"/>
    <w:rsid w:val="476F3EE4"/>
    <w:rsid w:val="4A477482"/>
    <w:rsid w:val="4AD52CE0"/>
    <w:rsid w:val="4B7618EB"/>
    <w:rsid w:val="4C1E73C8"/>
    <w:rsid w:val="4CC36B68"/>
    <w:rsid w:val="4CDA3201"/>
    <w:rsid w:val="4D3D2DBF"/>
    <w:rsid w:val="4D8B1D7C"/>
    <w:rsid w:val="4DBF37D4"/>
    <w:rsid w:val="4F0665CC"/>
    <w:rsid w:val="4F0860BC"/>
    <w:rsid w:val="4FF714D4"/>
    <w:rsid w:val="50CC4BA1"/>
    <w:rsid w:val="50DB0530"/>
    <w:rsid w:val="515242E2"/>
    <w:rsid w:val="52E30A0E"/>
    <w:rsid w:val="54E80564"/>
    <w:rsid w:val="55294BAB"/>
    <w:rsid w:val="57713D91"/>
    <w:rsid w:val="57FB68BD"/>
    <w:rsid w:val="588008A8"/>
    <w:rsid w:val="58F85DEC"/>
    <w:rsid w:val="59EC5950"/>
    <w:rsid w:val="5BF07124"/>
    <w:rsid w:val="5BF46127"/>
    <w:rsid w:val="5BF925A6"/>
    <w:rsid w:val="5C3C72D3"/>
    <w:rsid w:val="5D504448"/>
    <w:rsid w:val="5E6B019E"/>
    <w:rsid w:val="615E35D8"/>
    <w:rsid w:val="61AE1BC7"/>
    <w:rsid w:val="624D71A8"/>
    <w:rsid w:val="62797F9D"/>
    <w:rsid w:val="661933BA"/>
    <w:rsid w:val="67875A38"/>
    <w:rsid w:val="67CE48E7"/>
    <w:rsid w:val="6828657D"/>
    <w:rsid w:val="69CF65EB"/>
    <w:rsid w:val="69DD52B6"/>
    <w:rsid w:val="6AA50C58"/>
    <w:rsid w:val="6C553829"/>
    <w:rsid w:val="6D5E04BB"/>
    <w:rsid w:val="6E4F7C80"/>
    <w:rsid w:val="6EC25EA0"/>
    <w:rsid w:val="6EE84928"/>
    <w:rsid w:val="70071361"/>
    <w:rsid w:val="71981378"/>
    <w:rsid w:val="724102BA"/>
    <w:rsid w:val="72AB5F51"/>
    <w:rsid w:val="74384EDC"/>
    <w:rsid w:val="75EF084A"/>
    <w:rsid w:val="76756619"/>
    <w:rsid w:val="774212D1"/>
    <w:rsid w:val="7756616C"/>
    <w:rsid w:val="77A47413"/>
    <w:rsid w:val="77DA0B5F"/>
    <w:rsid w:val="788C0270"/>
    <w:rsid w:val="7AA15E8B"/>
    <w:rsid w:val="7AB43E11"/>
    <w:rsid w:val="7ABC4A73"/>
    <w:rsid w:val="7CA83501"/>
    <w:rsid w:val="7CD04A62"/>
    <w:rsid w:val="7E404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0"/>
    <w:pPr>
      <w:jc w:val="left"/>
    </w:pPr>
  </w:style>
  <w:style w:type="paragraph" w:styleId="3">
    <w:name w:val="Body Text"/>
    <w:basedOn w:val="1"/>
    <w:link w:val="18"/>
    <w:semiHidden/>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0"/>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Char"/>
    <w:basedOn w:val="9"/>
    <w:link w:val="2"/>
    <w:semiHidden/>
    <w:qFormat/>
    <w:uiPriority w:val="99"/>
  </w:style>
  <w:style w:type="character" w:customStyle="1" w:styleId="15">
    <w:name w:val="批注主题 Char"/>
    <w:basedOn w:val="14"/>
    <w:link w:val="7"/>
    <w:semiHidden/>
    <w:qFormat/>
    <w:uiPriority w:val="99"/>
    <w:rPr>
      <w:b/>
      <w:bCs/>
    </w:rPr>
  </w:style>
  <w:style w:type="character" w:customStyle="1" w:styleId="16">
    <w:name w:val="批注框文本 Char"/>
    <w:basedOn w:val="9"/>
    <w:link w:val="4"/>
    <w:semiHidden/>
    <w:qFormat/>
    <w:uiPriority w:val="99"/>
    <w:rPr>
      <w:sz w:val="18"/>
      <w:szCs w:val="18"/>
    </w:rPr>
  </w:style>
  <w:style w:type="paragraph" w:customStyle="1" w:styleId="17">
    <w:name w:val="NYIndenture_L3"/>
    <w:basedOn w:val="1"/>
    <w:next w:val="3"/>
    <w:qFormat/>
    <w:uiPriority w:val="0"/>
    <w:pPr>
      <w:widowControl/>
      <w:numPr>
        <w:ilvl w:val="2"/>
        <w:numId w:val="1"/>
      </w:numPr>
      <w:tabs>
        <w:tab w:val="left" w:pos="720"/>
        <w:tab w:val="left" w:pos="1440"/>
      </w:tabs>
      <w:spacing w:after="240"/>
      <w:jc w:val="left"/>
      <w:outlineLvl w:val="2"/>
    </w:pPr>
    <w:rPr>
      <w:kern w:val="0"/>
      <w:sz w:val="24"/>
      <w:szCs w:val="20"/>
      <w:lang w:eastAsia="en-US"/>
    </w:rPr>
  </w:style>
  <w:style w:type="character" w:customStyle="1" w:styleId="18">
    <w:name w:val="正文文本 Char"/>
    <w:basedOn w:val="9"/>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9EED5-96D5-4F0B-8694-3AC97BEEE0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1087</Words>
  <Characters>6200</Characters>
  <Lines>51</Lines>
  <Paragraphs>14</Paragraphs>
  <TotalTime>3</TotalTime>
  <ScaleCrop>false</ScaleCrop>
  <LinksUpToDate>false</LinksUpToDate>
  <CharactersWithSpaces>7273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2018-05-15T00:35:00Z</dcterms:created>
  <dc:creator>dell</dc:creator>
  <cp:lastModifiedBy>k</cp:lastModifiedBy>
  <dcterms:modified xsi:type="dcterms:W3CDTF">2023-12-14T08:53:49Z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53BE9946E42F48C0936C4DE4F3A106DA_13</vt:lpwstr>
  </property>
</Properties>
</file>