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杭州市上城区东港嘉苑一区底商8号房屋4年租赁权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在被确定为承租方之日起3个工作日内，携带承租申请材料原件到杭交所完成现场确认并签署《房屋租赁合同》；并在《房屋租赁合同》签署之日起5个工作日内向杭交所指定账户一次性支付交易服务费、履约保证金、装修保证金（首年1个月租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4、若我方成为承租方，我方已知悉并同意：同意杭交所在经出租方申请之日起3个工作日内将承租方已交纳的履约保证金、装修保证金和首期租金全部划转至出租方指定账户。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bookmarkStart w:id="0" w:name="_GoBack"/>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bookmarkEnd w:id="0"/>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据该房屋权证显示，该房屋为农转居公寓配套公建用房。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w:t>
      </w:r>
      <w:r>
        <w:rPr>
          <w:rFonts w:hint="eastAsia" w:asciiTheme="minorEastAsia" w:hAnsiTheme="minorEastAsia" w:eastAsiaTheme="minorEastAsia"/>
          <w:szCs w:val="21"/>
          <w:lang w:val="en-US" w:eastAsia="zh-CN"/>
        </w:rPr>
        <w:t>履约</w:t>
      </w:r>
      <w:r>
        <w:rPr>
          <w:rFonts w:hint="eastAsia" w:asciiTheme="minorEastAsia" w:hAnsiTheme="minorEastAsia" w:eastAsiaTheme="minorEastAsia"/>
          <w:szCs w:val="21"/>
        </w:rPr>
        <w:t>保证金和装修保证金，且承租方应当按当年年租金标准的50%向出租方支付违约金。如因此给出租方造成损失的，承租方还应承担全部赔偿责任。</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、若我方成为承租方，我方已知悉并同意：本次租赁权公开交易出租方与承租方的权利和义务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（1）本次交易有二个及以上意向承租方报名且成交的，承租方须缴纳按首年一个月租金计取的交易服务费；（2）本次交易只有一位意向承租方且成交的，承租方须缴纳按首年半个月租金计取的交易服务费。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（3）在被确定为承租方后未按约定签署《房屋租赁合同》的或未按约定支付交易服务费、履约保证金、装修保证金和首期租金的；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AA1739C"/>
    <w:rsid w:val="0ED418D7"/>
    <w:rsid w:val="0FEC78F6"/>
    <w:rsid w:val="117612B0"/>
    <w:rsid w:val="13B849C4"/>
    <w:rsid w:val="14C2507C"/>
    <w:rsid w:val="16BD1BA6"/>
    <w:rsid w:val="174D738C"/>
    <w:rsid w:val="19B122C7"/>
    <w:rsid w:val="19B324A8"/>
    <w:rsid w:val="19CF393C"/>
    <w:rsid w:val="1ADF5253"/>
    <w:rsid w:val="1BBB70AD"/>
    <w:rsid w:val="1BF1544B"/>
    <w:rsid w:val="1E14735D"/>
    <w:rsid w:val="1EFA488D"/>
    <w:rsid w:val="1F072A94"/>
    <w:rsid w:val="1F843BB4"/>
    <w:rsid w:val="1FB34EAE"/>
    <w:rsid w:val="1FE75D9F"/>
    <w:rsid w:val="208A7B37"/>
    <w:rsid w:val="20C11717"/>
    <w:rsid w:val="25526291"/>
    <w:rsid w:val="25B34C3E"/>
    <w:rsid w:val="2731534B"/>
    <w:rsid w:val="279515A0"/>
    <w:rsid w:val="28407B6D"/>
    <w:rsid w:val="28CD421D"/>
    <w:rsid w:val="29064147"/>
    <w:rsid w:val="2B224A23"/>
    <w:rsid w:val="2BD51F6B"/>
    <w:rsid w:val="2BEE0A70"/>
    <w:rsid w:val="2C663667"/>
    <w:rsid w:val="2DE64B98"/>
    <w:rsid w:val="2E6953D9"/>
    <w:rsid w:val="332613DB"/>
    <w:rsid w:val="3480309A"/>
    <w:rsid w:val="35202E1B"/>
    <w:rsid w:val="382052E5"/>
    <w:rsid w:val="3AD83A40"/>
    <w:rsid w:val="3C2C4C6F"/>
    <w:rsid w:val="3C5A318A"/>
    <w:rsid w:val="3C940D63"/>
    <w:rsid w:val="3D4E2474"/>
    <w:rsid w:val="3EBF19DA"/>
    <w:rsid w:val="3F403481"/>
    <w:rsid w:val="457A18C8"/>
    <w:rsid w:val="45F94112"/>
    <w:rsid w:val="494F753A"/>
    <w:rsid w:val="4AFF3DA7"/>
    <w:rsid w:val="4CC66179"/>
    <w:rsid w:val="4E0013D2"/>
    <w:rsid w:val="51317EBA"/>
    <w:rsid w:val="52C93621"/>
    <w:rsid w:val="54E742B4"/>
    <w:rsid w:val="563F5F26"/>
    <w:rsid w:val="5687200B"/>
    <w:rsid w:val="56EE2F1F"/>
    <w:rsid w:val="584668FF"/>
    <w:rsid w:val="590122F3"/>
    <w:rsid w:val="5A0A51C8"/>
    <w:rsid w:val="5DB959AE"/>
    <w:rsid w:val="5E0F1804"/>
    <w:rsid w:val="605F317E"/>
    <w:rsid w:val="606A72C7"/>
    <w:rsid w:val="633A51EB"/>
    <w:rsid w:val="640E3FC3"/>
    <w:rsid w:val="657C12B1"/>
    <w:rsid w:val="66AB1603"/>
    <w:rsid w:val="66F30663"/>
    <w:rsid w:val="68026233"/>
    <w:rsid w:val="6804343D"/>
    <w:rsid w:val="6A2F474B"/>
    <w:rsid w:val="6AA65CD5"/>
    <w:rsid w:val="6D1B0EA5"/>
    <w:rsid w:val="6D511A93"/>
    <w:rsid w:val="6F3E2F3A"/>
    <w:rsid w:val="6FA55374"/>
    <w:rsid w:val="71711121"/>
    <w:rsid w:val="71814B45"/>
    <w:rsid w:val="718913DA"/>
    <w:rsid w:val="71933AE8"/>
    <w:rsid w:val="736C7394"/>
    <w:rsid w:val="73B45BA4"/>
    <w:rsid w:val="78A15C46"/>
    <w:rsid w:val="7D1C592E"/>
    <w:rsid w:val="7EFB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2023-12-13T06:57:33Z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