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28"/>
          <w:szCs w:val="28"/>
        </w:rPr>
      </w:pPr>
      <w:r>
        <w:rPr>
          <w:rFonts w:hint="eastAsia" w:ascii="黑体" w:hAnsi="黑体" w:eastAsia="黑体"/>
          <w:b/>
          <w:sz w:val="28"/>
          <w:szCs w:val="28"/>
        </w:rPr>
        <w:t>承诺函</w:t>
      </w:r>
    </w:p>
    <w:p>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杭州</w:t>
      </w:r>
      <w:r>
        <w:rPr>
          <w:rFonts w:asciiTheme="minorEastAsia" w:hAnsiTheme="minorEastAsia" w:eastAsiaTheme="minorEastAsia"/>
          <w:sz w:val="18"/>
          <w:szCs w:val="18"/>
        </w:rPr>
        <w:t>产权交易所</w:t>
      </w:r>
      <w:r>
        <w:rPr>
          <w:rFonts w:hint="eastAsia" w:asciiTheme="minorEastAsia" w:hAnsiTheme="minorEastAsia" w:eastAsiaTheme="minorEastAsia"/>
          <w:sz w:val="18"/>
          <w:szCs w:val="18"/>
        </w:rPr>
        <w:t>有限责任公司</w:t>
      </w:r>
      <w:r>
        <w:rPr>
          <w:rFonts w:asciiTheme="minorEastAsia" w:hAnsiTheme="minorEastAsia" w:eastAsiaTheme="minorEastAsia"/>
          <w:sz w:val="18"/>
          <w:szCs w:val="18"/>
        </w:rPr>
        <w:t>：</w:t>
      </w:r>
    </w:p>
    <w:p>
      <w:pPr>
        <w:spacing w:line="360" w:lineRule="auto"/>
        <w:ind w:firstLine="360" w:firstLineChars="200"/>
        <w:rPr>
          <w:rFonts w:asciiTheme="minorEastAsia" w:hAnsiTheme="minorEastAsia" w:eastAsiaTheme="minorEastAsia"/>
          <w:sz w:val="18"/>
          <w:szCs w:val="18"/>
          <w:u w:val="none"/>
        </w:rPr>
      </w:pPr>
      <w:r>
        <w:rPr>
          <w:rFonts w:hint="eastAsia" w:asciiTheme="minorEastAsia" w:hAnsiTheme="minorEastAsia" w:eastAsiaTheme="minorEastAsia"/>
          <w:sz w:val="18"/>
          <w:szCs w:val="18"/>
        </w:rPr>
        <w:t>我方拟</w:t>
      </w:r>
      <w:r>
        <w:rPr>
          <w:rFonts w:asciiTheme="minorEastAsia" w:hAnsiTheme="minorEastAsia" w:eastAsiaTheme="minorEastAsia"/>
          <w:sz w:val="18"/>
          <w:szCs w:val="18"/>
        </w:rPr>
        <w:t>受让</w:t>
      </w:r>
      <w:r>
        <w:rPr>
          <w:rFonts w:hint="eastAsia" w:asciiTheme="minorEastAsia" w:hAnsiTheme="minorEastAsia" w:eastAsiaTheme="minorEastAsia"/>
          <w:sz w:val="18"/>
          <w:szCs w:val="18"/>
        </w:rPr>
        <w:t>杭州市滨江区荟鼎智创中心（第一工业综合体）9幢8-9层不动产及地下25个机动车位使用权</w:t>
      </w:r>
      <w:r>
        <w:rPr>
          <w:rFonts w:hint="eastAsia" w:asciiTheme="minorEastAsia" w:hAnsiTheme="minorEastAsia" w:eastAsiaTheme="minorEastAsia"/>
          <w:sz w:val="18"/>
          <w:szCs w:val="18"/>
          <w:u w:val="none"/>
        </w:rPr>
        <w:t>，现做</w:t>
      </w:r>
      <w:r>
        <w:rPr>
          <w:rFonts w:asciiTheme="minorEastAsia" w:hAnsiTheme="minorEastAsia" w:eastAsiaTheme="minorEastAsia"/>
          <w:sz w:val="18"/>
          <w:szCs w:val="18"/>
          <w:u w:val="none"/>
        </w:rPr>
        <w:t>如下承诺：</w:t>
      </w:r>
    </w:p>
    <w:p>
      <w:pPr>
        <w:keepNext w:val="0"/>
        <w:keepLines w:val="0"/>
        <w:pageBreakBefore w:val="0"/>
        <w:kinsoku/>
        <w:wordWrap/>
        <w:overflowPunct/>
        <w:topLinePunct w:val="0"/>
        <w:autoSpaceDE/>
        <w:autoSpaceDN/>
        <w:bidi w:val="0"/>
        <w:adjustRightInd/>
        <w:snapToGrid/>
        <w:spacing w:line="440" w:lineRule="exact"/>
        <w:ind w:firstLine="360" w:firstLineChars="200"/>
        <w:textAlignment w:val="auto"/>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u w:val="none"/>
        </w:rPr>
        <w:t>1、我方已认真阅读、知悉并自愿遵守</w:t>
      </w:r>
      <w:r>
        <w:rPr>
          <w:rFonts w:hint="eastAsia" w:asciiTheme="minorEastAsia" w:hAnsiTheme="minorEastAsia" w:eastAsiaTheme="minorEastAsia" w:cstheme="minorEastAsia"/>
          <w:sz w:val="18"/>
          <w:szCs w:val="18"/>
          <w:highlight w:val="none"/>
          <w:u w:val="none"/>
          <w:lang w:val="en-US" w:eastAsia="zh-CN"/>
        </w:rPr>
        <w:t>杭州产权交易所《国有资产转让交易规则》</w:t>
      </w:r>
      <w:r>
        <w:rPr>
          <w:rFonts w:hint="eastAsia" w:asciiTheme="minorEastAsia" w:hAnsiTheme="minorEastAsia" w:eastAsiaTheme="minorEastAsia" w:cstheme="minorEastAsia"/>
          <w:sz w:val="18"/>
          <w:szCs w:val="18"/>
          <w:highlight w:val="none"/>
          <w:u w:val="none"/>
        </w:rPr>
        <w:t>、《</w:t>
      </w:r>
      <w:r>
        <w:rPr>
          <w:rFonts w:hint="eastAsia" w:asciiTheme="minorEastAsia" w:hAnsiTheme="minorEastAsia" w:eastAsiaTheme="minorEastAsia" w:cstheme="minorEastAsia"/>
          <w:sz w:val="18"/>
          <w:szCs w:val="18"/>
          <w:highlight w:val="none"/>
          <w:u w:val="none"/>
          <w:lang w:val="en-US" w:eastAsia="zh-CN"/>
        </w:rPr>
        <w:t>在线报价实施办法</w:t>
      </w:r>
      <w:r>
        <w:rPr>
          <w:rFonts w:hint="eastAsia" w:asciiTheme="minorEastAsia" w:hAnsiTheme="minorEastAsia" w:eastAsiaTheme="minorEastAsia" w:cstheme="minorEastAsia"/>
          <w:sz w:val="18"/>
          <w:szCs w:val="18"/>
          <w:highlight w:val="none"/>
          <w:u w:val="none"/>
        </w:rPr>
        <w:t>》和</w:t>
      </w:r>
      <w:r>
        <w:rPr>
          <w:rFonts w:hint="eastAsia" w:asciiTheme="minorEastAsia" w:hAnsiTheme="minorEastAsia" w:eastAsiaTheme="minorEastAsia" w:cstheme="minorEastAsia"/>
          <w:sz w:val="18"/>
          <w:szCs w:val="18"/>
          <w:highlight w:val="none"/>
          <w:u w:val="none"/>
          <w:lang w:eastAsia="zh-CN"/>
        </w:rPr>
        <w:t>《</w:t>
      </w:r>
      <w:r>
        <w:rPr>
          <w:rFonts w:hint="eastAsia" w:asciiTheme="minorEastAsia" w:hAnsiTheme="minorEastAsia" w:eastAsiaTheme="minorEastAsia" w:cstheme="minorEastAsia"/>
          <w:sz w:val="18"/>
          <w:szCs w:val="18"/>
          <w:highlight w:val="none"/>
          <w:u w:val="none"/>
          <w:lang w:val="en-US" w:eastAsia="zh-CN"/>
        </w:rPr>
        <w:t>在线报价交易须知</w:t>
      </w:r>
      <w:r>
        <w:rPr>
          <w:rFonts w:hint="eastAsia" w:asciiTheme="minorEastAsia" w:hAnsiTheme="minorEastAsia" w:eastAsiaTheme="minorEastAsia" w:cstheme="minorEastAsia"/>
          <w:sz w:val="18"/>
          <w:szCs w:val="18"/>
          <w:highlight w:val="none"/>
          <w:u w:val="none"/>
          <w:lang w:eastAsia="zh-CN"/>
        </w:rPr>
        <w:t>》</w:t>
      </w:r>
      <w:r>
        <w:rPr>
          <w:rFonts w:hint="eastAsia" w:asciiTheme="minorEastAsia" w:hAnsiTheme="minorEastAsia" w:eastAsiaTheme="minorEastAsia" w:cstheme="minorEastAsia"/>
          <w:sz w:val="18"/>
          <w:szCs w:val="18"/>
          <w:highlight w:val="none"/>
          <w:u w:val="none"/>
        </w:rPr>
        <w:t>等文件的</w:t>
      </w:r>
      <w:r>
        <w:rPr>
          <w:rFonts w:hint="eastAsia" w:asciiTheme="minorEastAsia" w:hAnsiTheme="minorEastAsia" w:eastAsiaTheme="minorEastAsia" w:cstheme="minorEastAsia"/>
          <w:sz w:val="18"/>
          <w:szCs w:val="18"/>
          <w:highlight w:val="none"/>
        </w:rPr>
        <w:t>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360" w:firstLineChars="200"/>
        <w:jc w:val="left"/>
        <w:textAlignment w:val="auto"/>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sz w:val="18"/>
          <w:szCs w:val="18"/>
          <w:highlight w:val="none"/>
        </w:rPr>
        <w:t>2、我方</w:t>
      </w:r>
      <w:r>
        <w:rPr>
          <w:rFonts w:hint="eastAsia" w:asciiTheme="minorEastAsia" w:hAnsiTheme="minorEastAsia"/>
          <w:sz w:val="18"/>
          <w:szCs w:val="18"/>
          <w:highlight w:val="none"/>
        </w:rPr>
        <w:t>提交</w:t>
      </w:r>
      <w:r>
        <w:rPr>
          <w:rFonts w:asciiTheme="minorEastAsia" w:hAnsiTheme="minorEastAsia"/>
          <w:sz w:val="18"/>
          <w:szCs w:val="18"/>
          <w:highlight w:val="none"/>
          <w:u w:val="none"/>
        </w:rPr>
        <w:t>受让</w:t>
      </w:r>
      <w:r>
        <w:rPr>
          <w:rFonts w:asciiTheme="minorEastAsia" w:hAnsiTheme="minorEastAsia"/>
          <w:sz w:val="18"/>
          <w:szCs w:val="18"/>
          <w:highlight w:val="none"/>
        </w:rPr>
        <w:t>申请</w:t>
      </w:r>
      <w:r>
        <w:rPr>
          <w:rFonts w:hint="eastAsia" w:asciiTheme="minorEastAsia" w:hAnsiTheme="minorEastAsia"/>
          <w:sz w:val="18"/>
          <w:szCs w:val="18"/>
          <w:highlight w:val="none"/>
          <w:lang w:val="en-US" w:eastAsia="zh-CN"/>
        </w:rPr>
        <w:t>材料</w:t>
      </w:r>
      <w:r>
        <w:rPr>
          <w:rFonts w:asciiTheme="minorEastAsia" w:hAnsiTheme="minorEastAsia"/>
          <w:sz w:val="18"/>
          <w:szCs w:val="18"/>
          <w:highlight w:val="none"/>
        </w:rPr>
        <w:t>并且</w:t>
      </w:r>
      <w:r>
        <w:rPr>
          <w:rFonts w:hint="eastAsia" w:asciiTheme="minorEastAsia" w:hAnsiTheme="minorEastAsia"/>
          <w:sz w:val="18"/>
          <w:szCs w:val="18"/>
          <w:highlight w:val="none"/>
        </w:rPr>
        <w:t>交纳交易</w:t>
      </w:r>
      <w:r>
        <w:rPr>
          <w:rFonts w:asciiTheme="minorEastAsia" w:hAnsiTheme="minorEastAsia"/>
          <w:sz w:val="18"/>
          <w:szCs w:val="18"/>
          <w:highlight w:val="none"/>
        </w:rPr>
        <w:t>保证金后，即视为已详细阅读并完全认可本项</w:t>
      </w:r>
      <w:r>
        <w:rPr>
          <w:rFonts w:hint="eastAsia" w:asciiTheme="minorEastAsia" w:hAnsiTheme="minorEastAsia" w:eastAsiaTheme="minorEastAsia" w:cstheme="minorEastAsia"/>
          <w:sz w:val="18"/>
          <w:szCs w:val="18"/>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40" w:lineRule="exact"/>
        <w:ind w:firstLine="360" w:firstLineChars="200"/>
        <w:textAlignment w:val="auto"/>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3、同意在被确定为受让方之日起3个工作日内携带报名时上传的主体资格证明等相关文件至杭交所完成现场确认和签署《成交通知书》、《资产交易合同》，并在《成交通知书》、《资产交易合同》签署之日起5个工作日内付清交易服务费、交易价款等交易资金，《资产交易合同》签署当日，其交纳的交易保证金冲抵交易服务费，多余部分（若有）转为履约保证金，待应支付的剩余款项全部到账后，履约保证金再转为交易价款的一部分。</w:t>
      </w:r>
    </w:p>
    <w:p>
      <w:pPr>
        <w:keepNext w:val="0"/>
        <w:keepLines w:val="0"/>
        <w:pageBreakBefore w:val="0"/>
        <w:kinsoku/>
        <w:wordWrap/>
        <w:overflowPunct/>
        <w:topLinePunct w:val="0"/>
        <w:autoSpaceDE/>
        <w:autoSpaceDN/>
        <w:bidi w:val="0"/>
        <w:adjustRightInd/>
        <w:snapToGrid/>
        <w:spacing w:line="440" w:lineRule="exact"/>
        <w:ind w:firstLine="360" w:firstLineChars="200"/>
        <w:textAlignment w:val="auto"/>
        <w:rPr>
          <w:rFonts w:hint="eastAsia" w:asciiTheme="minorEastAsia" w:hAnsiTheme="minorEastAsia" w:eastAsiaTheme="minorEastAsia"/>
          <w:sz w:val="18"/>
          <w:szCs w:val="18"/>
          <w:highlight w:val="none"/>
          <w:lang w:val="en-US" w:eastAsia="zh-CN"/>
        </w:rPr>
      </w:pPr>
      <w:r>
        <w:rPr>
          <w:rFonts w:hint="eastAsia" w:asciiTheme="minorEastAsia" w:hAnsiTheme="minorEastAsia" w:eastAsiaTheme="minorEastAsia" w:cstheme="minorEastAsia"/>
          <w:sz w:val="18"/>
          <w:szCs w:val="18"/>
          <w:highlight w:val="none"/>
        </w:rPr>
        <w:t>4、同意杭交所在经转让方申请之日起3个工作日内将受让方已交纳的交易价款全部划转至转让方指定账户。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440" w:lineRule="exact"/>
        <w:ind w:firstLine="360" w:firstLineChars="200"/>
        <w:textAlignment w:val="auto"/>
        <w:rPr>
          <w:rFonts w:hint="eastAsia" w:asciiTheme="minorEastAsia" w:hAnsiTheme="minorEastAsia" w:eastAsiaTheme="minorEastAsia"/>
          <w:b w:val="0"/>
          <w:bCs w:val="0"/>
          <w:sz w:val="18"/>
          <w:szCs w:val="18"/>
          <w:highlight w:val="none"/>
        </w:rPr>
      </w:pPr>
      <w:r>
        <w:rPr>
          <w:rFonts w:hint="eastAsia" w:asciiTheme="minorEastAsia" w:hAnsiTheme="minorEastAsia" w:eastAsiaTheme="minorEastAsia"/>
          <w:b w:val="0"/>
          <w:bCs w:val="0"/>
          <w:sz w:val="18"/>
          <w:szCs w:val="18"/>
          <w:highlight w:val="none"/>
        </w:rPr>
        <w:t>5、已知悉：</w:t>
      </w:r>
      <w:r>
        <w:rPr>
          <w:rFonts w:hint="eastAsia" w:asciiTheme="minorEastAsia" w:hAnsiTheme="minorEastAsia" w:eastAsiaTheme="minorEastAsia"/>
          <w:b w:val="0"/>
          <w:bCs w:val="0"/>
          <w:sz w:val="18"/>
          <w:szCs w:val="18"/>
          <w:highlight w:val="none"/>
          <w:lang w:val="en-US" w:eastAsia="zh-CN"/>
        </w:rPr>
        <w:t>意向受让方应当自行了解是否符合国家和转让标的所在地关于购买工业用地（标准厂房）的政策要求，若因受让方原因造成所受让房屋无法过户，受让方所缴纳的购房款损失及其他经济损失均由受让方承担，与转让方无关，受让方已付交易服务费、履约保证金不予返还。 在办理不动产权证过户手续过程中所涉及买卖双方应缴纳的税、费，按国家有关规定由转让方与受让方各自承担。</w:t>
      </w:r>
    </w:p>
    <w:p>
      <w:pPr>
        <w:keepNext w:val="0"/>
        <w:keepLines w:val="0"/>
        <w:pageBreakBefore w:val="0"/>
        <w:kinsoku/>
        <w:wordWrap/>
        <w:overflowPunct/>
        <w:topLinePunct w:val="0"/>
        <w:autoSpaceDE/>
        <w:autoSpaceDN/>
        <w:bidi w:val="0"/>
        <w:adjustRightInd/>
        <w:snapToGrid/>
        <w:spacing w:line="440" w:lineRule="exact"/>
        <w:ind w:firstLine="360" w:firstLineChars="200"/>
        <w:textAlignment w:val="auto"/>
        <w:rPr>
          <w:rFonts w:hint="eastAsia" w:asciiTheme="minorEastAsia" w:hAnsiTheme="minorEastAsia" w:eastAsiaTheme="minorEastAsia"/>
          <w:b w:val="0"/>
          <w:bCs w:val="0"/>
          <w:sz w:val="18"/>
          <w:szCs w:val="18"/>
          <w:highlight w:val="none"/>
          <w:lang w:val="en-US" w:eastAsia="zh-CN"/>
        </w:rPr>
      </w:pPr>
      <w:r>
        <w:rPr>
          <w:rFonts w:hint="eastAsia" w:asciiTheme="minorEastAsia" w:hAnsiTheme="minorEastAsia" w:eastAsiaTheme="minorEastAsia"/>
          <w:b w:val="0"/>
          <w:bCs w:val="0"/>
          <w:sz w:val="18"/>
          <w:szCs w:val="18"/>
          <w:highlight w:val="none"/>
          <w:lang w:val="en-US" w:eastAsia="zh-CN"/>
        </w:rPr>
        <w:t>6、已知悉并同意：在办理房屋不动产权证变更登记手续时，有关职能部门要求提供文本合同的，转让方和受让方应按照相关规定签订文本合同。该等新签订的文本合同仅作为办理变更登记手续之用，不作为双方的实际履行依据，转让方和受让方的权利义务关系均以《资产交易合同》为准。</w:t>
      </w:r>
    </w:p>
    <w:p>
      <w:pPr>
        <w:keepNext w:val="0"/>
        <w:keepLines w:val="0"/>
        <w:pageBreakBefore w:val="0"/>
        <w:kinsoku/>
        <w:wordWrap/>
        <w:overflowPunct/>
        <w:topLinePunct w:val="0"/>
        <w:autoSpaceDE/>
        <w:autoSpaceDN/>
        <w:bidi w:val="0"/>
        <w:adjustRightInd/>
        <w:snapToGrid/>
        <w:spacing w:line="440" w:lineRule="exact"/>
        <w:ind w:firstLine="360" w:firstLineChars="200"/>
        <w:textAlignment w:val="auto"/>
        <w:rPr>
          <w:rFonts w:hint="eastAsia" w:asciiTheme="minorEastAsia" w:hAnsiTheme="minorEastAsia" w:eastAsiaTheme="minorEastAsia"/>
          <w:b w:val="0"/>
          <w:bCs w:val="0"/>
          <w:sz w:val="18"/>
          <w:szCs w:val="18"/>
          <w:highlight w:val="none"/>
          <w:lang w:val="en-US" w:eastAsia="zh-CN"/>
        </w:rPr>
      </w:pPr>
      <w:r>
        <w:rPr>
          <w:rFonts w:hint="eastAsia" w:asciiTheme="minorEastAsia" w:hAnsiTheme="minorEastAsia" w:eastAsiaTheme="minorEastAsia"/>
          <w:b w:val="0"/>
          <w:bCs w:val="0"/>
          <w:sz w:val="18"/>
          <w:szCs w:val="18"/>
          <w:highlight w:val="none"/>
          <w:lang w:val="en-US" w:eastAsia="zh-CN"/>
        </w:rPr>
        <w:t>7、已知悉：本次转让标的只限于不动产及地下车位本身，面积只限于不动产权证核定的面积范围内，不包括转让标的外部的附属用房、设施设备等。标的房屋如有漏水或需维修的情况，均由受让方自行修复，转让方不承担任何费用和责任。</w:t>
      </w:r>
    </w:p>
    <w:p>
      <w:pPr>
        <w:keepNext w:val="0"/>
        <w:keepLines w:val="0"/>
        <w:pageBreakBefore w:val="0"/>
        <w:kinsoku/>
        <w:wordWrap/>
        <w:overflowPunct/>
        <w:topLinePunct w:val="0"/>
        <w:autoSpaceDE/>
        <w:autoSpaceDN/>
        <w:bidi w:val="0"/>
        <w:adjustRightInd/>
        <w:snapToGrid/>
        <w:spacing w:line="440" w:lineRule="exact"/>
        <w:ind w:firstLine="360" w:firstLineChars="200"/>
        <w:textAlignment w:val="auto"/>
        <w:rPr>
          <w:rFonts w:hint="eastAsia" w:asciiTheme="minorEastAsia" w:hAnsiTheme="minorEastAsia" w:eastAsiaTheme="minorEastAsia"/>
          <w:b w:val="0"/>
          <w:bCs w:val="0"/>
          <w:sz w:val="18"/>
          <w:szCs w:val="18"/>
          <w:highlight w:val="none"/>
          <w:lang w:val="en-US" w:eastAsia="zh-CN"/>
        </w:rPr>
      </w:pPr>
      <w:r>
        <w:rPr>
          <w:rFonts w:hint="eastAsia" w:asciiTheme="minorEastAsia" w:hAnsiTheme="minorEastAsia" w:eastAsiaTheme="minorEastAsia"/>
          <w:b w:val="0"/>
          <w:bCs w:val="0"/>
          <w:sz w:val="18"/>
          <w:szCs w:val="18"/>
          <w:highlight w:val="none"/>
          <w:lang w:val="en-US" w:eastAsia="zh-CN"/>
        </w:rPr>
        <w:t>8、已知悉：受让方获得转让标的产权后须承诺并保证在不动产权证书记载的使用期限内（项目用地使用年限内）不得向第三人转让该转让标的(包括通过股权转让等形式)。如因经营情况、企业迁移等原因确需出让转让标的的，浙江省杭州市滨江区人民政府享有优先回购权，如出让给第三方，需经浙江省杭州市滨江区人民政府研究同意后方可交易。</w:t>
      </w:r>
    </w:p>
    <w:p>
      <w:pPr>
        <w:keepNext w:val="0"/>
        <w:keepLines w:val="0"/>
        <w:pageBreakBefore w:val="0"/>
        <w:kinsoku/>
        <w:wordWrap/>
        <w:overflowPunct/>
        <w:topLinePunct w:val="0"/>
        <w:autoSpaceDE/>
        <w:autoSpaceDN/>
        <w:bidi w:val="0"/>
        <w:adjustRightInd/>
        <w:snapToGrid/>
        <w:spacing w:line="440" w:lineRule="exact"/>
        <w:ind w:firstLine="360" w:firstLineChars="200"/>
        <w:textAlignment w:val="auto"/>
        <w:rPr>
          <w:rFonts w:hint="eastAsia" w:asciiTheme="minorEastAsia" w:hAnsiTheme="minorEastAsia" w:eastAsiaTheme="minorEastAsia"/>
          <w:b w:val="0"/>
          <w:bCs w:val="0"/>
          <w:sz w:val="18"/>
          <w:szCs w:val="18"/>
          <w:highlight w:val="none"/>
          <w:lang w:val="en-US" w:eastAsia="zh-CN"/>
        </w:rPr>
      </w:pPr>
      <w:r>
        <w:rPr>
          <w:rFonts w:hint="eastAsia" w:asciiTheme="minorEastAsia" w:hAnsiTheme="minorEastAsia" w:eastAsiaTheme="minorEastAsia"/>
          <w:b w:val="0"/>
          <w:bCs w:val="0"/>
          <w:sz w:val="18"/>
          <w:szCs w:val="18"/>
          <w:highlight w:val="none"/>
          <w:lang w:val="en-US" w:eastAsia="zh-CN"/>
        </w:rPr>
        <w:t>9、已知悉：受让方承诺未来经营业务符合荟鼎智创中心（第一工业综合体）整体产业定位和发展方向。</w:t>
      </w:r>
    </w:p>
    <w:p>
      <w:pPr>
        <w:keepNext w:val="0"/>
        <w:keepLines w:val="0"/>
        <w:pageBreakBefore w:val="0"/>
        <w:kinsoku/>
        <w:wordWrap/>
        <w:overflowPunct/>
        <w:topLinePunct w:val="0"/>
        <w:autoSpaceDE/>
        <w:autoSpaceDN/>
        <w:bidi w:val="0"/>
        <w:adjustRightInd/>
        <w:snapToGrid/>
        <w:spacing w:line="440" w:lineRule="exact"/>
        <w:ind w:firstLine="360" w:firstLineChars="200"/>
        <w:textAlignment w:val="auto"/>
        <w:rPr>
          <w:rFonts w:hint="eastAsia" w:asciiTheme="minorEastAsia" w:hAnsiTheme="minorEastAsia" w:eastAsiaTheme="minorEastAsia"/>
          <w:b w:val="0"/>
          <w:bCs w:val="0"/>
          <w:sz w:val="18"/>
          <w:szCs w:val="18"/>
          <w:highlight w:val="none"/>
          <w:lang w:val="en-US" w:eastAsia="zh-CN"/>
        </w:rPr>
      </w:pPr>
      <w:r>
        <w:rPr>
          <w:rFonts w:hint="default" w:asciiTheme="minorEastAsia" w:hAnsiTheme="minorEastAsia" w:eastAsiaTheme="minorEastAsia"/>
          <w:b w:val="0"/>
          <w:bCs w:val="0"/>
          <w:sz w:val="18"/>
          <w:szCs w:val="18"/>
          <w:highlight w:val="none"/>
          <w:lang w:val="en-US" w:eastAsia="zh-CN"/>
        </w:rPr>
        <w:t>1</w:t>
      </w:r>
      <w:r>
        <w:rPr>
          <w:rFonts w:hint="eastAsia" w:asciiTheme="minorEastAsia" w:hAnsiTheme="minorEastAsia" w:eastAsiaTheme="minorEastAsia"/>
          <w:b w:val="0"/>
          <w:bCs w:val="0"/>
          <w:sz w:val="18"/>
          <w:szCs w:val="18"/>
          <w:highlight w:val="none"/>
          <w:lang w:val="en-US" w:eastAsia="zh-CN"/>
        </w:rPr>
        <w:t>0、已知悉：受让方承诺不得改变建筑原始结构和平面及消防设施，受让方入驻进行装修时，应符合消防等相关规范和文件要求。</w:t>
      </w:r>
    </w:p>
    <w:p>
      <w:pPr>
        <w:keepNext w:val="0"/>
        <w:keepLines w:val="0"/>
        <w:pageBreakBefore w:val="0"/>
        <w:kinsoku/>
        <w:wordWrap/>
        <w:overflowPunct/>
        <w:topLinePunct w:val="0"/>
        <w:autoSpaceDE/>
        <w:autoSpaceDN/>
        <w:bidi w:val="0"/>
        <w:adjustRightInd/>
        <w:snapToGrid/>
        <w:spacing w:line="440" w:lineRule="exact"/>
        <w:ind w:firstLine="360" w:firstLineChars="200"/>
        <w:textAlignment w:val="auto"/>
        <w:rPr>
          <w:rFonts w:hint="eastAsia" w:asciiTheme="minorEastAsia" w:hAnsiTheme="minorEastAsia" w:eastAsiaTheme="minorEastAsia"/>
          <w:b w:val="0"/>
          <w:bCs w:val="0"/>
          <w:sz w:val="18"/>
          <w:szCs w:val="18"/>
          <w:highlight w:val="none"/>
          <w:lang w:val="en-US" w:eastAsia="zh-CN"/>
        </w:rPr>
      </w:pPr>
      <w:r>
        <w:rPr>
          <w:rFonts w:hint="default" w:asciiTheme="minorEastAsia" w:hAnsiTheme="minorEastAsia" w:eastAsiaTheme="minorEastAsia"/>
          <w:b w:val="0"/>
          <w:bCs w:val="0"/>
          <w:sz w:val="18"/>
          <w:szCs w:val="18"/>
          <w:highlight w:val="none"/>
          <w:lang w:val="en-US" w:eastAsia="zh-CN"/>
        </w:rPr>
        <w:t>1</w:t>
      </w:r>
      <w:r>
        <w:rPr>
          <w:rFonts w:hint="eastAsia" w:asciiTheme="minorEastAsia" w:hAnsiTheme="minorEastAsia" w:eastAsiaTheme="minorEastAsia"/>
          <w:b w:val="0"/>
          <w:bCs w:val="0"/>
          <w:sz w:val="18"/>
          <w:szCs w:val="18"/>
          <w:highlight w:val="none"/>
          <w:lang w:val="en-US" w:eastAsia="zh-CN"/>
        </w:rPr>
        <w:t>1、已知悉：受让方同意由转让方委托的物业服务单位、设施设备维保单位、维修单位等第三方单位对转让标的一并实施相关服务与管理，签订物业服务合同，并按产权面积按实结算物业费等相关费用，公共能耗费、水费、电费等按园区统一标准实施预缴制，据实结算。</w:t>
      </w:r>
      <w:bookmarkStart w:id="0" w:name="_GoBack"/>
      <w:bookmarkEnd w:id="0"/>
    </w:p>
    <w:p>
      <w:pPr>
        <w:keepNext w:val="0"/>
        <w:keepLines w:val="0"/>
        <w:pageBreakBefore w:val="0"/>
        <w:kinsoku/>
        <w:wordWrap/>
        <w:overflowPunct/>
        <w:topLinePunct w:val="0"/>
        <w:autoSpaceDE/>
        <w:autoSpaceDN/>
        <w:bidi w:val="0"/>
        <w:adjustRightInd/>
        <w:snapToGrid/>
        <w:spacing w:line="440" w:lineRule="exact"/>
        <w:ind w:firstLine="360" w:firstLineChars="200"/>
        <w:textAlignment w:val="auto"/>
        <w:rPr>
          <w:rFonts w:hint="eastAsia" w:asciiTheme="minorEastAsia" w:hAnsiTheme="minorEastAsia" w:eastAsiaTheme="minorEastAsia"/>
          <w:b w:val="0"/>
          <w:bCs w:val="0"/>
          <w:sz w:val="18"/>
          <w:szCs w:val="18"/>
          <w:highlight w:val="none"/>
          <w:lang w:val="en-US" w:eastAsia="zh-CN"/>
        </w:rPr>
      </w:pPr>
      <w:r>
        <w:rPr>
          <w:rFonts w:hint="eastAsia" w:asciiTheme="minorEastAsia" w:hAnsiTheme="minorEastAsia" w:eastAsiaTheme="minorEastAsia"/>
          <w:b w:val="0"/>
          <w:bCs w:val="0"/>
          <w:sz w:val="18"/>
          <w:szCs w:val="18"/>
          <w:highlight w:val="none"/>
          <w:lang w:val="en-US" w:eastAsia="zh-CN"/>
        </w:rPr>
        <w:t>12、已知悉：在办理转让标的交付手续前、《资产交易合同》签订之日起5个工作日内，受让方须与所在园区属地相关单位（杭州高新技术产业开发区（滨江）互联网产业园发展服务中心，以下简称“滨江区互联网产业园发展服务中心”）签订书面履约监管协议，并遵照执行。意向受让方应在报名前自行前往滨江区互联网产业园发展服务中心所在地了解履约监管协议相关内容，一旦报名即视为已确认并知悉相关内容，若最终成为受让方，须无条件签署该履约监管协议。</w:t>
      </w:r>
    </w:p>
    <w:p>
      <w:pPr>
        <w:keepNext w:val="0"/>
        <w:keepLines w:val="0"/>
        <w:pageBreakBefore w:val="0"/>
        <w:kinsoku/>
        <w:wordWrap/>
        <w:overflowPunct/>
        <w:topLinePunct w:val="0"/>
        <w:autoSpaceDE/>
        <w:autoSpaceDN/>
        <w:bidi w:val="0"/>
        <w:adjustRightInd/>
        <w:snapToGrid/>
        <w:spacing w:line="440" w:lineRule="exact"/>
        <w:ind w:firstLine="360" w:firstLineChars="200"/>
        <w:textAlignment w:val="auto"/>
        <w:rPr>
          <w:rFonts w:hint="eastAsia" w:asciiTheme="minorEastAsia" w:hAnsiTheme="minorEastAsia" w:eastAsiaTheme="minorEastAsia"/>
          <w:b w:val="0"/>
          <w:bCs w:val="0"/>
          <w:sz w:val="18"/>
          <w:szCs w:val="18"/>
          <w:highlight w:val="none"/>
          <w:lang w:val="en-US" w:eastAsia="zh-CN"/>
        </w:rPr>
      </w:pPr>
      <w:r>
        <w:rPr>
          <w:rFonts w:hint="eastAsia" w:asciiTheme="minorEastAsia" w:hAnsiTheme="minorEastAsia" w:eastAsiaTheme="minorEastAsia"/>
          <w:b w:val="0"/>
          <w:bCs w:val="0"/>
          <w:sz w:val="18"/>
          <w:szCs w:val="18"/>
          <w:highlight w:val="none"/>
          <w:lang w:val="en-US" w:eastAsia="zh-CN"/>
        </w:rPr>
        <w:t>13、已知悉：受让方确认并承诺，根据杭房局[2005]251号文件，本次转让标的需按每平方米建筑面积65元标准统一缴纳物业维修基金，即在本次转让标的的不动产权证变更登记之前受让方需向转让方指定账户缴纳其所应承担的物业维修基金。</w:t>
      </w:r>
    </w:p>
    <w:p>
      <w:pPr>
        <w:keepNext w:val="0"/>
        <w:keepLines w:val="0"/>
        <w:pageBreakBefore w:val="0"/>
        <w:kinsoku/>
        <w:wordWrap/>
        <w:overflowPunct/>
        <w:topLinePunct w:val="0"/>
        <w:autoSpaceDE/>
        <w:autoSpaceDN/>
        <w:bidi w:val="0"/>
        <w:adjustRightInd/>
        <w:snapToGrid/>
        <w:spacing w:line="440" w:lineRule="exact"/>
        <w:ind w:firstLine="360" w:firstLineChars="200"/>
        <w:textAlignment w:val="auto"/>
        <w:rPr>
          <w:rFonts w:hint="eastAsia" w:asciiTheme="minorEastAsia" w:hAnsiTheme="minorEastAsia" w:eastAsiaTheme="minorEastAsia"/>
          <w:b w:val="0"/>
          <w:bCs w:val="0"/>
          <w:sz w:val="18"/>
          <w:szCs w:val="18"/>
          <w:highlight w:val="none"/>
          <w:lang w:val="en-US" w:eastAsia="zh-CN"/>
        </w:rPr>
      </w:pPr>
      <w:r>
        <w:rPr>
          <w:rFonts w:hint="eastAsia" w:asciiTheme="minorEastAsia" w:hAnsiTheme="minorEastAsia" w:eastAsiaTheme="minorEastAsia"/>
          <w:b w:val="0"/>
          <w:bCs w:val="0"/>
          <w:sz w:val="18"/>
          <w:szCs w:val="18"/>
          <w:highlight w:val="none"/>
          <w:lang w:val="en-US" w:eastAsia="zh-CN"/>
        </w:rPr>
        <w:t>14、已知悉：受让方已知悉并承诺：本次交易涉及的地下机动车位无法办理不动产权证，若后续地下机动车位能够办理不动产权证的，由受让方自行按相关规定办理并承担办理所需的税、费。</w:t>
      </w:r>
    </w:p>
    <w:p>
      <w:pPr>
        <w:keepNext w:val="0"/>
        <w:keepLines w:val="0"/>
        <w:pageBreakBefore w:val="0"/>
        <w:kinsoku/>
        <w:wordWrap/>
        <w:overflowPunct/>
        <w:topLinePunct w:val="0"/>
        <w:autoSpaceDE/>
        <w:autoSpaceDN/>
        <w:bidi w:val="0"/>
        <w:adjustRightInd/>
        <w:snapToGrid/>
        <w:spacing w:line="440" w:lineRule="exact"/>
        <w:ind w:firstLine="360" w:firstLineChars="200"/>
        <w:textAlignment w:val="auto"/>
        <w:rPr>
          <w:rFonts w:hint="eastAsia" w:asciiTheme="minorEastAsia" w:hAnsiTheme="minorEastAsia" w:eastAsiaTheme="minorEastAsia"/>
          <w:b w:val="0"/>
          <w:bCs w:val="0"/>
          <w:sz w:val="18"/>
          <w:szCs w:val="18"/>
          <w:highlight w:val="none"/>
          <w:lang w:val="en-US" w:eastAsia="zh-CN"/>
        </w:rPr>
      </w:pPr>
      <w:r>
        <w:rPr>
          <w:rFonts w:hint="eastAsia" w:asciiTheme="minorEastAsia" w:hAnsiTheme="minorEastAsia" w:eastAsiaTheme="minorEastAsia"/>
          <w:b w:val="0"/>
          <w:bCs w:val="0"/>
          <w:sz w:val="18"/>
          <w:szCs w:val="18"/>
          <w:highlight w:val="none"/>
          <w:lang w:val="en-US" w:eastAsia="zh-CN"/>
        </w:rPr>
        <w:t>15、已知悉：本次转让方与受让方的权利义务及不动产、地下机动车位的交付，最终以转让方提供的《资产交易合同》（样本）为准。</w:t>
      </w:r>
    </w:p>
    <w:p>
      <w:pPr>
        <w:keepNext w:val="0"/>
        <w:keepLines w:val="0"/>
        <w:pageBreakBefore w:val="0"/>
        <w:kinsoku/>
        <w:wordWrap/>
        <w:overflowPunct/>
        <w:topLinePunct w:val="0"/>
        <w:autoSpaceDE/>
        <w:autoSpaceDN/>
        <w:bidi w:val="0"/>
        <w:adjustRightInd/>
        <w:snapToGrid/>
        <w:spacing w:line="440" w:lineRule="exact"/>
        <w:ind w:firstLine="360" w:firstLineChars="200"/>
        <w:textAlignment w:val="auto"/>
        <w:rPr>
          <w:rFonts w:hint="eastAsia" w:asciiTheme="minorEastAsia" w:hAnsiTheme="minorEastAsia" w:eastAsiaTheme="minorEastAsia"/>
          <w:b w:val="0"/>
          <w:bCs w:val="0"/>
          <w:sz w:val="18"/>
          <w:szCs w:val="18"/>
          <w:highlight w:val="none"/>
          <w:lang w:val="en-US" w:eastAsia="zh-CN"/>
        </w:rPr>
      </w:pPr>
      <w:r>
        <w:rPr>
          <w:rFonts w:hint="eastAsia" w:asciiTheme="minorEastAsia" w:hAnsiTheme="minorEastAsia" w:eastAsiaTheme="minorEastAsia"/>
          <w:b w:val="0"/>
          <w:bCs w:val="0"/>
          <w:sz w:val="18"/>
          <w:szCs w:val="18"/>
          <w:highlight w:val="none"/>
          <w:lang w:val="en-US" w:eastAsia="zh-CN"/>
        </w:rPr>
        <w:t>16、本项目成交后，杭交所有权向受让方收取按成交价的1.72%计的交易服务费。</w:t>
      </w:r>
    </w:p>
    <w:p>
      <w:pPr>
        <w:pStyle w:val="2"/>
        <w:rPr>
          <w:rFonts w:hint="eastAsia"/>
          <w:sz w:val="18"/>
          <w:szCs w:val="21"/>
          <w:lang w:val="en-US" w:eastAsia="zh-CN"/>
        </w:rPr>
      </w:pPr>
      <w:r>
        <w:rPr>
          <w:rFonts w:hint="eastAsia"/>
          <w:sz w:val="18"/>
          <w:szCs w:val="21"/>
          <w:lang w:val="en-US" w:eastAsia="zh-CN"/>
        </w:rPr>
        <w:t>17、若非转让方原因，出现以下任一情况时，意向受让方交纳的保证金不予退还，先用于补偿杭交所的各项服务费，剩余部分作为对转让方的经济补偿金，保证金不足以补偿的，相关方有权按照实际损失继续追诉：</w:t>
      </w:r>
    </w:p>
    <w:p>
      <w:pPr>
        <w:pStyle w:val="2"/>
        <w:rPr>
          <w:rFonts w:hint="eastAsia"/>
          <w:sz w:val="18"/>
          <w:szCs w:val="21"/>
          <w:lang w:val="en-US" w:eastAsia="zh-CN"/>
        </w:rPr>
      </w:pPr>
      <w:r>
        <w:rPr>
          <w:rFonts w:hint="eastAsia"/>
          <w:sz w:val="18"/>
          <w:szCs w:val="21"/>
          <w:lang w:val="en-US" w:eastAsia="zh-CN"/>
        </w:rPr>
        <w:t>（1）意向受让方提交受让申请并交纳交易保证金后单方撤回受让申请的；</w:t>
      </w:r>
    </w:p>
    <w:p>
      <w:pPr>
        <w:pStyle w:val="2"/>
        <w:rPr>
          <w:rFonts w:hint="eastAsia"/>
          <w:sz w:val="18"/>
          <w:szCs w:val="21"/>
          <w:lang w:val="en-US" w:eastAsia="zh-CN"/>
        </w:rPr>
      </w:pPr>
      <w:r>
        <w:rPr>
          <w:rFonts w:hint="eastAsia"/>
          <w:sz w:val="18"/>
          <w:szCs w:val="21"/>
          <w:lang w:val="en-US" w:eastAsia="zh-CN"/>
        </w:rPr>
        <w:t>（2）产生符合条件的意向受让方后，各意向受让方在竞价期间均不报价的;</w:t>
      </w:r>
    </w:p>
    <w:p>
      <w:pPr>
        <w:pStyle w:val="2"/>
        <w:rPr>
          <w:rFonts w:hint="eastAsia"/>
          <w:sz w:val="18"/>
          <w:szCs w:val="21"/>
          <w:lang w:val="en-US" w:eastAsia="zh-CN"/>
        </w:rPr>
      </w:pPr>
      <w:r>
        <w:rPr>
          <w:rFonts w:hint="eastAsia"/>
          <w:sz w:val="18"/>
          <w:szCs w:val="21"/>
          <w:lang w:val="en-US" w:eastAsia="zh-CN"/>
        </w:rPr>
        <w:t>（3）在被确定为受让方后未按约定签署《资产交易合同》的或未按约定支付交易价款、交易服务费的；</w:t>
      </w:r>
    </w:p>
    <w:p>
      <w:pPr>
        <w:pStyle w:val="2"/>
        <w:rPr>
          <w:rFonts w:hint="eastAsia"/>
          <w:sz w:val="18"/>
          <w:szCs w:val="21"/>
          <w:lang w:val="en-US" w:eastAsia="zh-CN"/>
        </w:rPr>
      </w:pPr>
      <w:r>
        <w:rPr>
          <w:rFonts w:hint="eastAsia"/>
          <w:sz w:val="18"/>
          <w:szCs w:val="21"/>
          <w:lang w:val="en-US" w:eastAsia="zh-CN"/>
        </w:rPr>
        <w:t>（4）意向受让方未履行书面承诺事项的；</w:t>
      </w:r>
    </w:p>
    <w:p>
      <w:pPr>
        <w:pStyle w:val="2"/>
        <w:rPr>
          <w:rFonts w:hint="eastAsia"/>
          <w:sz w:val="18"/>
          <w:szCs w:val="21"/>
          <w:lang w:val="en-US" w:eastAsia="zh-CN"/>
        </w:rPr>
      </w:pPr>
      <w:r>
        <w:rPr>
          <w:rFonts w:hint="eastAsia"/>
          <w:sz w:val="18"/>
          <w:szCs w:val="21"/>
          <w:lang w:val="en-US" w:eastAsia="zh-CN"/>
        </w:rPr>
        <w:t>（5）存在其他违反交易规则情形的。</w:t>
      </w:r>
    </w:p>
    <w:p>
      <w:pPr>
        <w:pStyle w:val="2"/>
        <w:rPr>
          <w:rFonts w:hint="eastAsia"/>
          <w:sz w:val="18"/>
          <w:szCs w:val="21"/>
          <w:lang w:val="en-US" w:eastAsia="zh-CN"/>
        </w:rPr>
      </w:pPr>
    </w:p>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b w:val="0"/>
          <w:bCs w:val="0"/>
          <w:sz w:val="18"/>
          <w:szCs w:val="18"/>
          <w:highlight w:val="none"/>
          <w:lang w:val="en-US" w:eastAsia="zh-CN"/>
        </w:rPr>
      </w:pP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 xml:space="preserve">                               </w:t>
      </w:r>
      <w:r>
        <w:rPr>
          <w:rFonts w:hint="eastAsia" w:asciiTheme="minorEastAsia" w:hAnsiTheme="minorEastAsia" w:eastAsiaTheme="minorEastAsia"/>
          <w:sz w:val="18"/>
          <w:szCs w:val="18"/>
          <w:highlight w:val="none"/>
          <w:lang w:val="en-US" w:eastAsia="zh-CN"/>
        </w:rPr>
        <w:t xml:space="preserve">      </w:t>
      </w:r>
      <w:r>
        <w:rPr>
          <w:rFonts w:hint="eastAsia" w:asciiTheme="minorEastAsia" w:hAnsiTheme="minorEastAsia" w:eastAsiaTheme="minorEastAsia"/>
          <w:sz w:val="18"/>
          <w:szCs w:val="18"/>
          <w:highlight w:val="none"/>
        </w:rPr>
        <w:t xml:space="preserve"> 意向受让方（签章）：</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 xml:space="preserve">                                               </w:t>
      </w:r>
      <w:r>
        <w:rPr>
          <w:rFonts w:hint="eastAsia" w:asciiTheme="minorEastAsia" w:hAnsiTheme="minorEastAsia" w:eastAsiaTheme="minorEastAsia"/>
          <w:sz w:val="18"/>
          <w:szCs w:val="18"/>
          <w:highlight w:val="none"/>
          <w:lang w:val="en-US" w:eastAsia="zh-CN"/>
        </w:rPr>
        <w:t>2023</w:t>
      </w:r>
      <w:r>
        <w:rPr>
          <w:rFonts w:hint="eastAsia" w:asciiTheme="minorEastAsia" w:hAnsiTheme="minorEastAsia" w:eastAsiaTheme="minorEastAsia"/>
          <w:sz w:val="18"/>
          <w:szCs w:val="18"/>
          <w:highlight w:val="none"/>
        </w:rPr>
        <w:t>年</w:t>
      </w:r>
      <w:r>
        <w:rPr>
          <w:rFonts w:hint="default" w:asciiTheme="minorEastAsia" w:hAnsiTheme="minorEastAsia" w:eastAsiaTheme="minorEastAsia"/>
          <w:sz w:val="18"/>
          <w:szCs w:val="18"/>
          <w:highlight w:val="none"/>
          <w:lang w:val="en-US" w:eastAsia="zh-CN"/>
        </w:rPr>
        <w:t xml:space="preserve"> </w:t>
      </w:r>
      <w:r>
        <w:rPr>
          <w:rFonts w:hint="eastAsia" w:asciiTheme="minorEastAsia" w:hAnsiTheme="minorEastAsia" w:eastAsiaTheme="minorEastAsia"/>
          <w:sz w:val="18"/>
          <w:szCs w:val="18"/>
          <w:highlight w:val="none"/>
        </w:rPr>
        <w:t>月   日</w:t>
      </w:r>
    </w:p>
    <w:p>
      <w:pPr>
        <w:spacing w:line="360" w:lineRule="auto"/>
        <w:rPr>
          <w:rFonts w:asciiTheme="minorEastAsia" w:hAnsiTheme="minorEastAsia" w:eastAsiaTheme="minorEastAsia"/>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C3455"/>
    <w:rsid w:val="002F36D9"/>
    <w:rsid w:val="003229C2"/>
    <w:rsid w:val="003A2F6F"/>
    <w:rsid w:val="003E079C"/>
    <w:rsid w:val="00413930"/>
    <w:rsid w:val="00430675"/>
    <w:rsid w:val="004900C6"/>
    <w:rsid w:val="004A1FB4"/>
    <w:rsid w:val="004C246D"/>
    <w:rsid w:val="004D1B74"/>
    <w:rsid w:val="004E1479"/>
    <w:rsid w:val="004E3107"/>
    <w:rsid w:val="004F3BEF"/>
    <w:rsid w:val="00503879"/>
    <w:rsid w:val="005104B5"/>
    <w:rsid w:val="0055051A"/>
    <w:rsid w:val="005A37D0"/>
    <w:rsid w:val="0060197B"/>
    <w:rsid w:val="00627BE3"/>
    <w:rsid w:val="00662215"/>
    <w:rsid w:val="006D1CE0"/>
    <w:rsid w:val="007132C7"/>
    <w:rsid w:val="00737286"/>
    <w:rsid w:val="007847DD"/>
    <w:rsid w:val="00790D21"/>
    <w:rsid w:val="007E4EDD"/>
    <w:rsid w:val="007E70EE"/>
    <w:rsid w:val="0084282E"/>
    <w:rsid w:val="00884F8A"/>
    <w:rsid w:val="008B006E"/>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90D64"/>
    <w:rsid w:val="00CB5B8C"/>
    <w:rsid w:val="00CF4007"/>
    <w:rsid w:val="00D56D57"/>
    <w:rsid w:val="00DD02F6"/>
    <w:rsid w:val="00E00E55"/>
    <w:rsid w:val="00E10ADA"/>
    <w:rsid w:val="00E60BD5"/>
    <w:rsid w:val="00ED0403"/>
    <w:rsid w:val="00ED4E9F"/>
    <w:rsid w:val="00EF2BBC"/>
    <w:rsid w:val="00EF62AF"/>
    <w:rsid w:val="00F06BEC"/>
    <w:rsid w:val="00F177CC"/>
    <w:rsid w:val="00F47654"/>
    <w:rsid w:val="00FA0343"/>
    <w:rsid w:val="00FA6AB7"/>
    <w:rsid w:val="00FB035B"/>
    <w:rsid w:val="02A97BC7"/>
    <w:rsid w:val="03215529"/>
    <w:rsid w:val="0A1853A8"/>
    <w:rsid w:val="0A515AA7"/>
    <w:rsid w:val="0BC501BB"/>
    <w:rsid w:val="0CCA5698"/>
    <w:rsid w:val="0E0C6E19"/>
    <w:rsid w:val="0FE30ECF"/>
    <w:rsid w:val="14BF32B9"/>
    <w:rsid w:val="16DC443B"/>
    <w:rsid w:val="1A4D26DA"/>
    <w:rsid w:val="1B9555CA"/>
    <w:rsid w:val="2177446E"/>
    <w:rsid w:val="23807276"/>
    <w:rsid w:val="25F8037F"/>
    <w:rsid w:val="26851B4D"/>
    <w:rsid w:val="26BF5E4E"/>
    <w:rsid w:val="279A7186"/>
    <w:rsid w:val="298174CB"/>
    <w:rsid w:val="2AE67843"/>
    <w:rsid w:val="2BA128A4"/>
    <w:rsid w:val="2E1A4532"/>
    <w:rsid w:val="30873003"/>
    <w:rsid w:val="30BD3CBE"/>
    <w:rsid w:val="35535B35"/>
    <w:rsid w:val="381E3097"/>
    <w:rsid w:val="38777857"/>
    <w:rsid w:val="38A2451A"/>
    <w:rsid w:val="3D3757B3"/>
    <w:rsid w:val="3F404ABC"/>
    <w:rsid w:val="42151A4A"/>
    <w:rsid w:val="42684A95"/>
    <w:rsid w:val="42B02950"/>
    <w:rsid w:val="43113BC5"/>
    <w:rsid w:val="465C1A10"/>
    <w:rsid w:val="4A7440E9"/>
    <w:rsid w:val="4D2550F3"/>
    <w:rsid w:val="50E333B4"/>
    <w:rsid w:val="51B53AC1"/>
    <w:rsid w:val="5378762D"/>
    <w:rsid w:val="53C06296"/>
    <w:rsid w:val="56D8236E"/>
    <w:rsid w:val="5F231B13"/>
    <w:rsid w:val="60441AFF"/>
    <w:rsid w:val="610339B9"/>
    <w:rsid w:val="64C86382"/>
    <w:rsid w:val="65732701"/>
    <w:rsid w:val="67644605"/>
    <w:rsid w:val="6E077050"/>
    <w:rsid w:val="6F1A2A4F"/>
    <w:rsid w:val="6FB655F4"/>
    <w:rsid w:val="72557AF2"/>
    <w:rsid w:val="772D2BD5"/>
    <w:rsid w:val="7C635AEE"/>
    <w:rsid w:val="7D8231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3"/>
    <w:next w:val="4"/>
    <w:qFormat/>
    <w:uiPriority w:val="0"/>
    <w:pPr>
      <w:adjustRightInd w:val="0"/>
      <w:spacing w:line="420" w:lineRule="atLeast"/>
      <w:jc w:val="left"/>
      <w:textAlignment w:val="baseline"/>
    </w:pPr>
    <w:rPr>
      <w:rFonts w:ascii="Times New Roman" w:hAnsi="Times New Roman" w:eastAsia="宋体"/>
      <w:kern w:val="0"/>
      <w:szCs w:val="24"/>
    </w:rPr>
  </w:style>
  <w:style w:type="paragraph" w:styleId="3">
    <w:name w:val="Plain Text"/>
    <w:basedOn w:val="1"/>
    <w:next w:val="4"/>
    <w:unhideWhenUsed/>
    <w:qFormat/>
    <w:uiPriority w:val="0"/>
    <w:rPr>
      <w:rFonts w:ascii="宋体" w:hAnsi="Courier New" w:cs="Courier New"/>
      <w:szCs w:val="21"/>
    </w:rPr>
  </w:style>
  <w:style w:type="paragraph" w:styleId="4">
    <w:name w:val="Body Text"/>
    <w:basedOn w:val="1"/>
    <w:next w:val="5"/>
    <w:qFormat/>
    <w:uiPriority w:val="99"/>
  </w:style>
  <w:style w:type="paragraph" w:styleId="5">
    <w:name w:val="Body Text First Indent"/>
    <w:basedOn w:val="1"/>
    <w:next w:val="1"/>
    <w:qFormat/>
    <w:uiPriority w:val="0"/>
    <w:pPr>
      <w:ind w:firstLine="420" w:firstLineChars="100"/>
    </w:pPr>
    <w:rPr>
      <w:szCs w:val="24"/>
    </w:rPr>
  </w:style>
  <w:style w:type="paragraph" w:styleId="6">
    <w:name w:val="Body Text Indent"/>
    <w:basedOn w:val="1"/>
    <w:qFormat/>
    <w:uiPriority w:val="0"/>
    <w:pPr>
      <w:spacing w:after="120"/>
      <w:ind w:left="420" w:leftChars="200"/>
    </w:pPr>
  </w:style>
  <w:style w:type="paragraph" w:styleId="7">
    <w:name w:val="footer"/>
    <w:basedOn w:val="1"/>
    <w:link w:val="14"/>
    <w:semiHidden/>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0">
    <w:name w:val="Body Text First Indent 2"/>
    <w:basedOn w:val="6"/>
    <w:qFormat/>
    <w:uiPriority w:val="0"/>
    <w:pPr>
      <w:tabs>
        <w:tab w:val="left" w:pos="1400"/>
      </w:tabs>
      <w:ind w:firstLine="420" w:firstLineChars="200"/>
    </w:pPr>
  </w:style>
  <w:style w:type="character" w:customStyle="1" w:styleId="13">
    <w:name w:val="页眉 Char"/>
    <w:basedOn w:val="12"/>
    <w:link w:val="8"/>
    <w:semiHidden/>
    <w:qFormat/>
    <w:uiPriority w:val="99"/>
    <w:rPr>
      <w:rFonts w:ascii="Times New Roman" w:hAnsi="Times New Roman" w:eastAsia="宋体" w:cs="Times New Roman"/>
      <w:sz w:val="18"/>
      <w:szCs w:val="18"/>
    </w:rPr>
  </w:style>
  <w:style w:type="character" w:customStyle="1" w:styleId="14">
    <w:name w:val="页脚 Char"/>
    <w:basedOn w:val="12"/>
    <w:link w:val="7"/>
    <w:semiHidden/>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336</Words>
  <Characters>1918</Characters>
  <Lines>15</Lines>
  <Paragraphs>4</Paragraphs>
  <TotalTime>0</TotalTime>
  <ScaleCrop>false</ScaleCrop>
  <LinksUpToDate>false</LinksUpToDate>
  <CharactersWithSpaces>2250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k</cp:lastModifiedBy>
  <cp:lastPrinted>2021-02-08T06:39:00Z</cp:lastPrinted>
  <dcterms:modified xsi:type="dcterms:W3CDTF">2023-11-30T09:22:36Z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C96AB71A2F2E439F8EAAD78549C91B89</vt:lpwstr>
  </property>
</Properties>
</file>