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杭州企业产权交易中心有限公司：</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sz w:val="21"/>
          <w:szCs w:val="21"/>
          <w:highlight w:val="none"/>
          <w:u w:val="none"/>
          <w:lang w:val="en-US" w:eastAsia="zh-CN"/>
        </w:rPr>
      </w:pPr>
      <w:r>
        <w:rPr>
          <w:rFonts w:hint="eastAsia" w:asciiTheme="minorEastAsia" w:hAnsiTheme="minorEastAsia" w:eastAsiaTheme="minorEastAsia"/>
          <w:sz w:val="21"/>
          <w:szCs w:val="21"/>
          <w:highlight w:val="none"/>
          <w:lang w:val="en-US" w:eastAsia="zh-CN"/>
        </w:rPr>
        <w:t>杭州金投资本管理有限公司：</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我方拟受让杭州浙商弘润贸易有限公司15.568%股权项目，现做如下承诺：</w:t>
      </w:r>
    </w:p>
    <w:p>
      <w:pPr>
        <w:keepNext w:val="0"/>
        <w:keepLines w:val="0"/>
        <w:pageBreakBefore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val="none"/>
        </w:rPr>
        <w:t>我方已认真阅读、知悉并自愿遵守</w:t>
      </w:r>
      <w:r>
        <w:rPr>
          <w:rFonts w:hint="eastAsia" w:asciiTheme="minorEastAsia" w:hAnsiTheme="minorEastAsia" w:eastAsiaTheme="minorEastAsia" w:cstheme="minorEastAsia"/>
          <w:sz w:val="21"/>
          <w:szCs w:val="21"/>
          <w:highlight w:val="none"/>
          <w:u w:val="none"/>
          <w:lang w:val="en-US" w:eastAsia="zh-CN"/>
        </w:rPr>
        <w:t>杭州产权交易所</w:t>
      </w:r>
      <w:r>
        <w:rPr>
          <w:rFonts w:hint="eastAsia" w:asciiTheme="minorEastAsia" w:hAnsiTheme="minorEastAsia" w:eastAsiaTheme="minorEastAsia" w:cstheme="minorEastAsia"/>
          <w:sz w:val="21"/>
          <w:szCs w:val="21"/>
          <w:highlight w:val="none"/>
          <w:u w:val="none"/>
          <w:lang w:eastAsia="zh-CN"/>
        </w:rPr>
        <w:t>《企业国有产权转让交易规则》</w:t>
      </w:r>
      <w:r>
        <w:rPr>
          <w:rFonts w:hint="eastAsia" w:asciiTheme="minorEastAsia" w:hAnsiTheme="minorEastAsia" w:eastAsiaTheme="minorEastAsia" w:cstheme="minorEastAsia"/>
          <w:sz w:val="21"/>
          <w:szCs w:val="21"/>
          <w:highlight w:val="none"/>
          <w:u w:val="none"/>
        </w:rPr>
        <w:t>、《网络竞价实施办法》和</w:t>
      </w:r>
      <w:r>
        <w:rPr>
          <w:rFonts w:hint="eastAsia" w:asciiTheme="minorEastAsia" w:hAnsiTheme="minorEastAsia" w:eastAsiaTheme="minorEastAsia" w:cstheme="minorEastAsia"/>
          <w:sz w:val="21"/>
          <w:szCs w:val="21"/>
          <w:highlight w:val="none"/>
          <w:u w:val="none"/>
          <w:lang w:eastAsia="zh-CN"/>
        </w:rPr>
        <w:t>《</w:t>
      </w:r>
      <w:r>
        <w:rPr>
          <w:rFonts w:hint="eastAsia" w:asciiTheme="minorEastAsia" w:hAnsiTheme="minorEastAsia" w:eastAsiaTheme="minorEastAsia" w:cstheme="minorEastAsia"/>
          <w:sz w:val="21"/>
          <w:szCs w:val="21"/>
          <w:highlight w:val="none"/>
          <w:u w:val="none"/>
          <w:lang w:val="en-US" w:eastAsia="zh-CN"/>
        </w:rPr>
        <w:t>网络竞价交易须知</w:t>
      </w:r>
      <w:r>
        <w:rPr>
          <w:rFonts w:hint="eastAsia" w:asciiTheme="minorEastAsia" w:hAnsiTheme="minorEastAsia" w:eastAsiaTheme="minorEastAsia" w:cstheme="minorEastAsia"/>
          <w:sz w:val="21"/>
          <w:szCs w:val="21"/>
          <w:highlight w:val="none"/>
          <w:u w:val="none"/>
          <w:lang w:eastAsia="zh-CN"/>
        </w:rPr>
        <w:t>》</w:t>
      </w:r>
      <w:r>
        <w:rPr>
          <w:rFonts w:hint="eastAsia" w:asciiTheme="minorEastAsia" w:hAnsiTheme="minorEastAsia" w:eastAsiaTheme="minorEastAsia" w:cstheme="minorEastAsia"/>
          <w:sz w:val="21"/>
          <w:szCs w:val="21"/>
          <w:highlight w:val="none"/>
          <w:u w:val="none"/>
        </w:rPr>
        <w:t>等文件的规</w:t>
      </w:r>
      <w:r>
        <w:rPr>
          <w:rFonts w:hint="eastAsia" w:asciiTheme="minorEastAsia" w:hAnsiTheme="minorEastAsia" w:eastAsiaTheme="minorEastAsia" w:cstheme="minorEastAsia"/>
          <w:sz w:val="21"/>
          <w:szCs w:val="21"/>
          <w:highlight w:val="none"/>
        </w:rPr>
        <w:t>定，同意按照相关规定参加本项目竞价活动。</w:t>
      </w:r>
    </w:p>
    <w:p>
      <w:pPr>
        <w:keepNext w:val="0"/>
        <w:keepLines w:val="0"/>
        <w:pageBreakBefore w:val="0"/>
        <w:widowControl/>
        <w:numPr>
          <w:ilvl w:val="0"/>
          <w:numId w:val="1"/>
        </w:numPr>
        <w:tabs>
          <w:tab w:val="left" w:pos="6975"/>
        </w:tabs>
        <w:kinsoku/>
        <w:wordWrap/>
        <w:overflowPunct/>
        <w:topLinePunct w:val="0"/>
        <w:autoSpaceDE/>
        <w:autoSpaceDN/>
        <w:bidi w:val="0"/>
        <w:adjustRightInd/>
        <w:snapToGrid/>
        <w:spacing w:line="360" w:lineRule="auto"/>
        <w:ind w:left="425" w:leftChars="0" w:hanging="425" w:firstLineChars="0"/>
        <w:jc w:val="left"/>
        <w:textAlignment w:val="auto"/>
        <w:rPr>
          <w:rFonts w:asciiTheme="minorEastAsia" w:hAnsiTheme="minorEastAsia"/>
          <w:sz w:val="21"/>
          <w:szCs w:val="21"/>
          <w:highlight w:val="none"/>
        </w:rPr>
      </w:pPr>
      <w:r>
        <w:rPr>
          <w:rFonts w:hint="eastAsia" w:asciiTheme="minorEastAsia" w:hAnsiTheme="minorEastAsia" w:eastAsiaTheme="minorEastAsia"/>
          <w:sz w:val="21"/>
          <w:szCs w:val="21"/>
          <w:highlight w:val="none"/>
        </w:rPr>
        <w:t>我方</w:t>
      </w:r>
      <w:r>
        <w:rPr>
          <w:rFonts w:hint="eastAsia" w:asciiTheme="minorEastAsia" w:hAnsiTheme="minorEastAsia"/>
          <w:sz w:val="21"/>
          <w:szCs w:val="21"/>
          <w:highlight w:val="none"/>
        </w:rPr>
        <w:t>提交</w:t>
      </w:r>
      <w:r>
        <w:rPr>
          <w:rFonts w:asciiTheme="minorEastAsia" w:hAnsiTheme="minorEastAsia"/>
          <w:sz w:val="21"/>
          <w:szCs w:val="21"/>
          <w:highlight w:val="none"/>
          <w:u w:val="single"/>
        </w:rPr>
        <w:t>受让</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保证金后，即视为已详细阅读并完全认可本项目所披露内容</w:t>
      </w:r>
      <w:r>
        <w:rPr>
          <w:rFonts w:hint="eastAsia" w:asciiTheme="minorEastAsia" w:hAnsiTheme="minorEastAsia"/>
          <w:sz w:val="21"/>
          <w:szCs w:val="21"/>
          <w:highlight w:val="none"/>
        </w:rPr>
        <w:t>，表明</w:t>
      </w:r>
      <w:r>
        <w:rPr>
          <w:rFonts w:asciiTheme="minorEastAsia" w:hAnsiTheme="minorEastAsia"/>
          <w:sz w:val="21"/>
          <w:szCs w:val="21"/>
          <w:highlight w:val="none"/>
        </w:rPr>
        <w:t>已对标的</w:t>
      </w:r>
      <w:r>
        <w:rPr>
          <w:rFonts w:hint="eastAsia" w:asciiTheme="minorEastAsia" w:hAnsiTheme="minorEastAsia"/>
          <w:sz w:val="21"/>
          <w:szCs w:val="21"/>
          <w:highlight w:val="none"/>
        </w:rPr>
        <w:t>状况、自身的权利义务</w:t>
      </w:r>
      <w:r>
        <w:rPr>
          <w:rFonts w:asciiTheme="minorEastAsia" w:hAnsiTheme="minorEastAsia"/>
          <w:sz w:val="21"/>
          <w:szCs w:val="21"/>
          <w:highlight w:val="none"/>
        </w:rPr>
        <w:t>及相关交易风险充分知悉，</w:t>
      </w:r>
      <w:r>
        <w:rPr>
          <w:rFonts w:hint="eastAsia" w:asciiTheme="minorEastAsia" w:hAnsiTheme="minorEastAsia"/>
          <w:sz w:val="21"/>
          <w:szCs w:val="21"/>
          <w:highlight w:val="none"/>
        </w:rPr>
        <w:t>并愿意接受该标的、履行规定义务及</w:t>
      </w:r>
      <w:r>
        <w:rPr>
          <w:rFonts w:asciiTheme="minorEastAsia" w:hAnsiTheme="minorEastAsia"/>
          <w:sz w:val="21"/>
          <w:szCs w:val="21"/>
          <w:highlight w:val="none"/>
        </w:rPr>
        <w:t>承担一切交易风险。</w:t>
      </w:r>
    </w:p>
    <w:p>
      <w:pPr>
        <w:keepNext w:val="0"/>
        <w:keepLines w:val="0"/>
        <w:pageBreakBefore w:val="0"/>
        <w:widowControl/>
        <w:numPr>
          <w:ilvl w:val="0"/>
          <w:numId w:val="1"/>
        </w:numPr>
        <w:tabs>
          <w:tab w:val="left" w:pos="6975"/>
        </w:tabs>
        <w:kinsoku/>
        <w:wordWrap/>
        <w:overflowPunct/>
        <w:topLinePunct w:val="0"/>
        <w:autoSpaceDE/>
        <w:autoSpaceDN/>
        <w:bidi w:val="0"/>
        <w:adjustRightInd/>
        <w:snapToGrid/>
        <w:spacing w:line="360" w:lineRule="auto"/>
        <w:ind w:left="425" w:leftChars="0" w:hanging="425" w:firstLineChars="0"/>
        <w:jc w:val="left"/>
        <w:textAlignment w:val="auto"/>
        <w:rPr>
          <w:rFonts w:hint="eastAsia" w:asciiTheme="minorEastAsia" w:hAnsiTheme="minorEastAsia"/>
          <w:sz w:val="21"/>
          <w:szCs w:val="21"/>
          <w:highlight w:val="none"/>
        </w:rPr>
      </w:pPr>
      <w:r>
        <w:rPr>
          <w:rFonts w:hint="eastAsia" w:asciiTheme="minorEastAsia" w:hAnsiTheme="minorEastAsia"/>
          <w:sz w:val="21"/>
          <w:szCs w:val="21"/>
          <w:highlight w:val="none"/>
          <w:lang w:val="en-US" w:eastAsia="zh-CN"/>
        </w:rPr>
        <w:t>我</w:t>
      </w:r>
      <w:r>
        <w:rPr>
          <w:rFonts w:hint="eastAsia" w:asciiTheme="minorEastAsia" w:hAnsiTheme="minorEastAsia"/>
          <w:sz w:val="21"/>
          <w:szCs w:val="21"/>
          <w:highlight w:val="none"/>
        </w:rPr>
        <w:t>方</w:t>
      </w:r>
      <w:r>
        <w:rPr>
          <w:rFonts w:hint="eastAsia" w:asciiTheme="minorEastAsia" w:hAnsiTheme="minorEastAsia"/>
          <w:sz w:val="21"/>
          <w:szCs w:val="21"/>
          <w:highlight w:val="none"/>
          <w:lang w:val="en-US" w:eastAsia="zh-CN"/>
        </w:rPr>
        <w:t>已</w:t>
      </w:r>
      <w:r>
        <w:rPr>
          <w:rFonts w:hint="eastAsia" w:asciiTheme="minorEastAsia" w:hAnsiTheme="minorEastAsia"/>
          <w:sz w:val="21"/>
          <w:szCs w:val="21"/>
          <w:highlight w:val="none"/>
        </w:rPr>
        <w:t>在信息披露期间自行对交易标的和标的企业进行全面了解，认真全面阅读本次转让的浙江正大会计师事务所有限公司浙正大专审字（2023）第0720号《关于杭州浙商弘润贸易有限公司清产核资专项审计报告》及浙江正大资产评估有限公司浙正大评字[2023]第1036号《杭州金投资本管理有限公司拟股权转让所涉及的杭州浙商弘润贸易有限公司股东全部权益价值项目资产评估报告》等资料。意向受让方办理受让申请手续，即视为其已详细阅读并完全认可本次转让所涉及浙江正大会计师事务所有限公司浙正大专审字（2023）第0720号《关于杭州浙商弘润贸易有限公司清产核资专项审计报告》及浙江正大资产评估有限公司浙正大评字[2023]第1036号《杭州金投资本管理有限公司拟股权转让所涉及的杭州浙商弘润贸易有限公司股东全部权益价值项目资产评估报告》等报告所披露内容，已充分了解并自愿完全接受本次转让项目交易资料内容及转让标的的现状及瑕疵，以及已完成对本次交易项目的全部尽职调查；并依据该等内容以其独立判断决定自愿全部接受本次转让项目，保证履行有关的义务及承担投资风险和责任。</w:t>
      </w:r>
    </w:p>
    <w:p>
      <w:pPr>
        <w:keepNext w:val="0"/>
        <w:keepLines w:val="0"/>
        <w:pageBreakBefore w:val="0"/>
        <w:widowControl/>
        <w:numPr>
          <w:ilvl w:val="0"/>
          <w:numId w:val="1"/>
        </w:numPr>
        <w:tabs>
          <w:tab w:val="left" w:pos="6975"/>
        </w:tabs>
        <w:kinsoku/>
        <w:wordWrap/>
        <w:overflowPunct/>
        <w:topLinePunct w:val="0"/>
        <w:autoSpaceDE/>
        <w:autoSpaceDN/>
        <w:bidi w:val="0"/>
        <w:adjustRightInd/>
        <w:snapToGrid/>
        <w:spacing w:line="360" w:lineRule="auto"/>
        <w:ind w:left="425" w:leftChars="0" w:hanging="425" w:firstLineChars="0"/>
        <w:jc w:val="left"/>
        <w:textAlignment w:val="auto"/>
        <w:rPr>
          <w:rFonts w:hint="eastAsia" w:eastAsia="宋体" w:asciiTheme="minorEastAsia" w:hAnsiTheme="minorEastAsia"/>
          <w:sz w:val="21"/>
          <w:szCs w:val="21"/>
          <w:highlight w:val="none"/>
          <w:lang w:val="en-US" w:eastAsia="zh-CN"/>
        </w:rPr>
      </w:pPr>
      <w:r>
        <w:rPr>
          <w:rFonts w:hint="eastAsia" w:asciiTheme="minorEastAsia" w:hAnsiTheme="minorEastAsia"/>
          <w:sz w:val="21"/>
          <w:szCs w:val="21"/>
          <w:highlight w:val="none"/>
          <w:lang w:val="en-US" w:eastAsia="zh-CN"/>
        </w:rPr>
        <w:t>我方已知悉：</w:t>
      </w:r>
      <w:r>
        <w:rPr>
          <w:rFonts w:hint="default" w:asciiTheme="minorEastAsia" w:hAnsiTheme="minorEastAsia" w:eastAsiaTheme="minorEastAsia" w:cstheme="minorEastAsia"/>
          <w:i w:val="0"/>
          <w:iCs w:val="0"/>
          <w:sz w:val="21"/>
          <w:szCs w:val="21"/>
          <w:highlight w:val="none"/>
          <w:u w:val="none"/>
          <w:lang w:val="en-US" w:eastAsia="zh-CN"/>
        </w:rPr>
        <w:t>信息披露期满后，如只征集到一个符合条件的意向受让方，该意向受让方为受让方，其在报名时作出的有效报价为成交价；如征集到两个及以上符合条件的意向受让方，采用网络竞价方式确定受让方。</w:t>
      </w:r>
    </w:p>
    <w:p>
      <w:pPr>
        <w:keepNext w:val="0"/>
        <w:keepLines w:val="0"/>
        <w:pageBreakBefore w:val="0"/>
        <w:widowControl/>
        <w:numPr>
          <w:ilvl w:val="0"/>
          <w:numId w:val="1"/>
        </w:numPr>
        <w:tabs>
          <w:tab w:val="left" w:pos="6975"/>
        </w:tabs>
        <w:kinsoku/>
        <w:wordWrap/>
        <w:overflowPunct/>
        <w:topLinePunct w:val="0"/>
        <w:autoSpaceDE/>
        <w:autoSpaceDN/>
        <w:bidi w:val="0"/>
        <w:adjustRightInd/>
        <w:snapToGrid/>
        <w:spacing w:line="360" w:lineRule="auto"/>
        <w:ind w:left="425" w:leftChars="0" w:hanging="425" w:firstLineChars="0"/>
        <w:jc w:val="left"/>
        <w:textAlignment w:val="auto"/>
        <w:rPr>
          <w:rFonts w:hint="eastAsia" w:asciiTheme="minorEastAsia" w:hAnsiTheme="minorEastAsia"/>
          <w:sz w:val="21"/>
          <w:szCs w:val="21"/>
          <w:highlight w:val="none"/>
          <w:lang w:val="en-US" w:eastAsia="zh-CN"/>
        </w:rPr>
      </w:pPr>
      <w:r>
        <w:rPr>
          <w:rFonts w:hint="eastAsia" w:asciiTheme="minorEastAsia" w:hAnsiTheme="minorEastAsia"/>
          <w:sz w:val="21"/>
          <w:szCs w:val="21"/>
          <w:highlight w:val="none"/>
          <w:lang w:val="en-US" w:eastAsia="zh-CN"/>
        </w:rPr>
        <w:t>若我方成为受让方的，我方承诺如下：</w:t>
      </w:r>
    </w:p>
    <w:p>
      <w:pPr>
        <w:keepNext w:val="0"/>
        <w:keepLines w:val="0"/>
        <w:pageBreakBefore w:val="0"/>
        <w:numPr>
          <w:ilvl w:val="0"/>
          <w:numId w:val="2"/>
        </w:numPr>
        <w:kinsoku/>
        <w:wordWrap/>
        <w:overflowPunct/>
        <w:topLinePunct w:val="0"/>
        <w:autoSpaceDE/>
        <w:autoSpaceDN/>
        <w:bidi w:val="0"/>
        <w:adjustRightInd/>
        <w:snapToGrid/>
        <w:spacing w:line="360" w:lineRule="auto"/>
        <w:ind w:left="425" w:leftChars="0" w:hanging="425" w:firstLineChars="0"/>
        <w:textAlignment w:val="auto"/>
        <w:rPr>
          <w:rFonts w:hint="default" w:asciiTheme="minorEastAsia" w:hAnsiTheme="minorEastAsia" w:eastAsiaTheme="minorEastAsia" w:cstheme="minorEastAsia"/>
          <w:i w:val="0"/>
          <w:iCs w:val="0"/>
          <w:sz w:val="21"/>
          <w:szCs w:val="21"/>
          <w:highlight w:val="none"/>
          <w:u w:val="none"/>
          <w:lang w:val="en-US" w:eastAsia="zh-CN"/>
        </w:rPr>
      </w:pPr>
      <w:r>
        <w:rPr>
          <w:rFonts w:hint="default" w:asciiTheme="minorEastAsia" w:hAnsiTheme="minorEastAsia" w:eastAsiaTheme="minorEastAsia" w:cstheme="minorEastAsia"/>
          <w:i w:val="0"/>
          <w:iCs w:val="0"/>
          <w:sz w:val="21"/>
          <w:szCs w:val="21"/>
          <w:highlight w:val="none"/>
          <w:u w:val="none"/>
          <w:lang w:val="en-US" w:eastAsia="zh-CN"/>
        </w:rPr>
        <w:t>同意在被确定为受让方之日起</w:t>
      </w:r>
      <w:r>
        <w:rPr>
          <w:rFonts w:hint="eastAsia" w:asciiTheme="minorEastAsia" w:hAnsiTheme="minorEastAsia" w:eastAsiaTheme="minorEastAsia" w:cstheme="minorEastAsia"/>
          <w:i w:val="0"/>
          <w:iCs w:val="0"/>
          <w:sz w:val="21"/>
          <w:szCs w:val="21"/>
          <w:highlight w:val="none"/>
          <w:u w:val="single"/>
          <w:lang w:val="en-US" w:eastAsia="zh-CN"/>
        </w:rPr>
        <w:t>3</w:t>
      </w:r>
      <w:r>
        <w:rPr>
          <w:rFonts w:hint="default" w:asciiTheme="minorEastAsia" w:hAnsiTheme="minorEastAsia" w:eastAsiaTheme="minorEastAsia" w:cstheme="minorEastAsia"/>
          <w:i w:val="0"/>
          <w:iCs w:val="0"/>
          <w:sz w:val="21"/>
          <w:szCs w:val="21"/>
          <w:highlight w:val="none"/>
          <w:u w:val="none"/>
          <w:lang w:val="en-US" w:eastAsia="zh-CN"/>
        </w:rPr>
        <w:t>个工作日内签署《股权转让协议》；并在《股权转让协议》签署之日起</w:t>
      </w:r>
      <w:r>
        <w:rPr>
          <w:rFonts w:hint="eastAsia" w:asciiTheme="minorEastAsia" w:hAnsiTheme="minorEastAsia" w:eastAsiaTheme="minorEastAsia" w:cstheme="minorEastAsia"/>
          <w:i w:val="0"/>
          <w:iCs w:val="0"/>
          <w:sz w:val="21"/>
          <w:szCs w:val="21"/>
          <w:highlight w:val="none"/>
          <w:u w:val="single"/>
          <w:lang w:val="en-US" w:eastAsia="zh-CN"/>
        </w:rPr>
        <w:t>5</w:t>
      </w:r>
      <w:r>
        <w:rPr>
          <w:rFonts w:hint="default" w:asciiTheme="minorEastAsia" w:hAnsiTheme="minorEastAsia" w:eastAsiaTheme="minorEastAsia" w:cstheme="minorEastAsia"/>
          <w:i w:val="0"/>
          <w:iCs w:val="0"/>
          <w:sz w:val="21"/>
          <w:szCs w:val="21"/>
          <w:highlight w:val="none"/>
          <w:u w:val="none"/>
          <w:lang w:val="en-US" w:eastAsia="zh-CN"/>
        </w:rPr>
        <w:t>个工作日内向杭交所指定账户一次性支付交易服务费、交易价款等交易资金（以到账时间为准）；</w:t>
      </w:r>
    </w:p>
    <w:p>
      <w:pPr>
        <w:keepNext w:val="0"/>
        <w:keepLines w:val="0"/>
        <w:pageBreakBefore w:val="0"/>
        <w:numPr>
          <w:ilvl w:val="0"/>
          <w:numId w:val="2"/>
        </w:numPr>
        <w:kinsoku/>
        <w:wordWrap/>
        <w:overflowPunct/>
        <w:topLinePunct w:val="0"/>
        <w:autoSpaceDE/>
        <w:autoSpaceDN/>
        <w:bidi w:val="0"/>
        <w:adjustRightInd/>
        <w:snapToGrid/>
        <w:spacing w:line="360" w:lineRule="auto"/>
        <w:ind w:left="425" w:leftChars="0" w:hanging="425" w:firstLineChars="0"/>
        <w:textAlignment w:val="auto"/>
        <w:rPr>
          <w:rFonts w:hint="default" w:asciiTheme="minorEastAsia" w:hAnsiTheme="minorEastAsia" w:eastAsiaTheme="minorEastAsia" w:cstheme="minorEastAsia"/>
          <w:i w:val="0"/>
          <w:iCs w:val="0"/>
          <w:sz w:val="21"/>
          <w:szCs w:val="21"/>
          <w:highlight w:val="none"/>
          <w:u w:val="none"/>
          <w:lang w:val="en-US" w:eastAsia="zh-CN"/>
        </w:rPr>
      </w:pPr>
      <w:r>
        <w:rPr>
          <w:rFonts w:hint="default" w:asciiTheme="minorEastAsia" w:hAnsiTheme="minorEastAsia" w:eastAsiaTheme="minorEastAsia" w:cstheme="minorEastAsia"/>
          <w:i w:val="0"/>
          <w:iCs w:val="0"/>
          <w:sz w:val="21"/>
          <w:szCs w:val="21"/>
          <w:highlight w:val="none"/>
          <w:u w:val="none"/>
          <w:lang w:val="en-US" w:eastAsia="zh-CN"/>
        </w:rPr>
        <w:t>同意杭交所在经转让方申请之日起3个工作日内将受让方已交纳的交易价款划转至转让方指定账户。</w:t>
      </w:r>
    </w:p>
    <w:p>
      <w:pPr>
        <w:keepNext w:val="0"/>
        <w:keepLines w:val="0"/>
        <w:pageBreakBefore w:val="0"/>
        <w:numPr>
          <w:ilvl w:val="0"/>
          <w:numId w:val="2"/>
        </w:numPr>
        <w:kinsoku/>
        <w:wordWrap/>
        <w:overflowPunct/>
        <w:topLinePunct w:val="0"/>
        <w:autoSpaceDE/>
        <w:autoSpaceDN/>
        <w:bidi w:val="0"/>
        <w:adjustRightInd/>
        <w:snapToGrid/>
        <w:spacing w:line="360" w:lineRule="auto"/>
        <w:ind w:left="425" w:leftChars="0" w:hanging="425" w:firstLineChars="0"/>
        <w:textAlignment w:val="auto"/>
        <w:rPr>
          <w:rFonts w:hint="default" w:asciiTheme="minorEastAsia" w:hAnsiTheme="minorEastAsia" w:eastAsiaTheme="minorEastAsia" w:cstheme="minorEastAsia"/>
          <w:i w:val="0"/>
          <w:iCs w:val="0"/>
          <w:sz w:val="21"/>
          <w:szCs w:val="21"/>
          <w:highlight w:val="none"/>
          <w:u w:val="none"/>
          <w:lang w:val="en-US" w:eastAsia="zh-CN"/>
        </w:rPr>
      </w:pPr>
      <w:r>
        <w:rPr>
          <w:rFonts w:hint="default" w:asciiTheme="minorEastAsia" w:hAnsiTheme="minorEastAsia" w:eastAsiaTheme="minorEastAsia" w:cstheme="minorEastAsia"/>
          <w:i w:val="0"/>
          <w:iCs w:val="0"/>
          <w:sz w:val="21"/>
          <w:szCs w:val="21"/>
          <w:highlight w:val="none"/>
          <w:u w:val="none"/>
          <w:lang w:val="en-US" w:eastAsia="zh-CN"/>
        </w:rPr>
        <w:t>本次股权交易完成后，</w:t>
      </w:r>
      <w:r>
        <w:rPr>
          <w:rFonts w:hint="eastAsia" w:asciiTheme="minorEastAsia" w:hAnsiTheme="minorEastAsia" w:eastAsiaTheme="minorEastAsia" w:cstheme="minorEastAsia"/>
          <w:i w:val="0"/>
          <w:iCs w:val="0"/>
          <w:sz w:val="21"/>
          <w:szCs w:val="21"/>
          <w:highlight w:val="none"/>
          <w:u w:val="none"/>
          <w:lang w:val="en-US" w:eastAsia="zh-CN"/>
        </w:rPr>
        <w:t>转让方</w:t>
      </w:r>
      <w:r>
        <w:rPr>
          <w:rFonts w:hint="default" w:asciiTheme="minorEastAsia" w:hAnsiTheme="minorEastAsia" w:eastAsiaTheme="minorEastAsia" w:cstheme="minorEastAsia"/>
          <w:i w:val="0"/>
          <w:iCs w:val="0"/>
          <w:sz w:val="21"/>
          <w:szCs w:val="21"/>
          <w:highlight w:val="none"/>
          <w:u w:val="none"/>
          <w:lang w:val="en-US" w:eastAsia="zh-CN"/>
        </w:rPr>
        <w:t>不再享有交易股权所对应的股东权利和义务，受让方按股权受让比例承继股东的权利与义务。本次股权转让不涉及标的企业的债权、债务，标的企业的债权、债务均由股权变更后的标的企业承担。</w:t>
      </w:r>
    </w:p>
    <w:p>
      <w:pPr>
        <w:keepNext w:val="0"/>
        <w:keepLines w:val="0"/>
        <w:pageBreakBefore w:val="0"/>
        <w:numPr>
          <w:ilvl w:val="0"/>
          <w:numId w:val="2"/>
        </w:numPr>
        <w:kinsoku/>
        <w:wordWrap/>
        <w:overflowPunct/>
        <w:topLinePunct w:val="0"/>
        <w:autoSpaceDE/>
        <w:autoSpaceDN/>
        <w:bidi w:val="0"/>
        <w:adjustRightInd/>
        <w:snapToGrid/>
        <w:spacing w:line="360" w:lineRule="auto"/>
        <w:ind w:left="425" w:leftChars="0" w:hanging="425" w:firstLineChars="0"/>
        <w:textAlignment w:val="auto"/>
        <w:rPr>
          <w:rFonts w:hint="default" w:asciiTheme="minorEastAsia" w:hAnsiTheme="minorEastAsia" w:eastAsiaTheme="minorEastAsia" w:cstheme="minorEastAsia"/>
          <w:i w:val="0"/>
          <w:iCs w:val="0"/>
          <w:sz w:val="21"/>
          <w:szCs w:val="21"/>
          <w:highlight w:val="none"/>
          <w:u w:val="none"/>
          <w:lang w:val="en-US" w:eastAsia="zh-CN"/>
        </w:rPr>
      </w:pPr>
      <w:r>
        <w:rPr>
          <w:rFonts w:hint="default" w:asciiTheme="minorEastAsia" w:hAnsiTheme="minorEastAsia" w:eastAsiaTheme="minorEastAsia" w:cstheme="minorEastAsia"/>
          <w:i w:val="0"/>
          <w:iCs w:val="0"/>
          <w:sz w:val="21"/>
          <w:szCs w:val="21"/>
          <w:highlight w:val="none"/>
          <w:u w:val="none"/>
          <w:lang w:val="en-US" w:eastAsia="zh-CN"/>
        </w:rPr>
        <w:t>员工安置：本次股权交易不涉及员工安置。</w:t>
      </w:r>
    </w:p>
    <w:p>
      <w:pPr>
        <w:keepNext w:val="0"/>
        <w:keepLines w:val="0"/>
        <w:pageBreakBefore w:val="0"/>
        <w:numPr>
          <w:ilvl w:val="0"/>
          <w:numId w:val="2"/>
        </w:numPr>
        <w:kinsoku/>
        <w:wordWrap/>
        <w:overflowPunct/>
        <w:topLinePunct w:val="0"/>
        <w:autoSpaceDE/>
        <w:autoSpaceDN/>
        <w:bidi w:val="0"/>
        <w:adjustRightInd/>
        <w:snapToGrid/>
        <w:spacing w:line="360" w:lineRule="auto"/>
        <w:ind w:left="425" w:leftChars="0" w:hanging="425" w:firstLineChars="0"/>
        <w:textAlignment w:val="auto"/>
        <w:rPr>
          <w:rFonts w:hint="default"/>
          <w:highlight w:val="none"/>
          <w:lang w:val="en-US" w:eastAsia="zh-CN"/>
        </w:rPr>
      </w:pPr>
      <w:r>
        <w:rPr>
          <w:rFonts w:hint="default" w:asciiTheme="minorEastAsia" w:hAnsiTheme="minorEastAsia" w:eastAsiaTheme="minorEastAsia" w:cstheme="minorEastAsia"/>
          <w:i w:val="0"/>
          <w:iCs w:val="0"/>
          <w:sz w:val="21"/>
          <w:szCs w:val="21"/>
          <w:highlight w:val="none"/>
          <w:u w:val="none"/>
          <w:lang w:val="en-US" w:eastAsia="zh-CN"/>
        </w:rPr>
        <w:t>本次转让完成后，标的企业各方股东需按照《公司法》的规定规范构建法人治理结构。</w:t>
      </w:r>
    </w:p>
    <w:p>
      <w:pPr>
        <w:keepNext w:val="0"/>
        <w:keepLines w:val="0"/>
        <w:pageBreakBefore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asciiTheme="minorEastAsia" w:hAnsiTheme="minorEastAsia" w:eastAsiaTheme="minorEastAsia"/>
          <w:sz w:val="21"/>
          <w:szCs w:val="21"/>
          <w:highlight w:val="none"/>
          <w:u w:val="none"/>
        </w:rPr>
      </w:pPr>
      <w:r>
        <w:rPr>
          <w:rFonts w:hint="eastAsia" w:asciiTheme="minorEastAsia" w:hAnsiTheme="minorEastAsia"/>
          <w:sz w:val="21"/>
          <w:szCs w:val="21"/>
          <w:highlight w:val="none"/>
          <w:lang w:val="en-US" w:eastAsia="zh-CN"/>
        </w:rPr>
        <w:t>若我方成为受让方的，我方已知悉并承诺如下：</w:t>
      </w:r>
    </w:p>
    <w:p>
      <w:pPr>
        <w:keepNext w:val="0"/>
        <w:keepLines w:val="0"/>
        <w:pageBreakBefore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rFonts w:hint="eastAsia" w:eastAsia="宋体" w:asciiTheme="minorEastAsia" w:hAnsiTheme="minorEastAsia"/>
          <w:sz w:val="21"/>
          <w:szCs w:val="21"/>
          <w:highlight w:val="none"/>
          <w:lang w:val="en-US" w:eastAsia="zh-CN"/>
        </w:rPr>
      </w:pPr>
      <w:r>
        <w:rPr>
          <w:rFonts w:hint="eastAsia" w:eastAsia="宋体" w:asciiTheme="minorEastAsia" w:hAnsiTheme="minorEastAsia"/>
          <w:sz w:val="21"/>
          <w:szCs w:val="21"/>
          <w:highlight w:val="none"/>
          <w:lang w:val="en-US" w:eastAsia="zh-CN"/>
        </w:rPr>
        <w:t>本次股权转让的交接，在转让方与受让方之间进行。受让方付清本次全部股权交易价款和交易服务费后，杭交所经审核出具《产权交易凭证》。受让方取得杭交所出具的《产权交易凭证》后，方能要求转让方在市场监督管理局完成股权变更登记手续。</w:t>
      </w:r>
    </w:p>
    <w:p>
      <w:pPr>
        <w:keepNext w:val="0"/>
        <w:keepLines w:val="0"/>
        <w:pageBreakBefore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rFonts w:hint="eastAsia" w:eastAsia="宋体" w:asciiTheme="minorEastAsia" w:hAnsiTheme="minorEastAsia"/>
          <w:sz w:val="21"/>
          <w:szCs w:val="21"/>
          <w:highlight w:val="none"/>
          <w:lang w:val="en-US" w:eastAsia="zh-CN"/>
        </w:rPr>
      </w:pPr>
      <w:r>
        <w:rPr>
          <w:rFonts w:hint="eastAsia" w:eastAsia="宋体" w:asciiTheme="minorEastAsia" w:hAnsiTheme="minorEastAsia"/>
          <w:sz w:val="21"/>
          <w:szCs w:val="21"/>
          <w:highlight w:val="none"/>
          <w:lang w:val="en-US" w:eastAsia="zh-CN"/>
        </w:rPr>
        <w:t>本次股权的变更登记手续由标的企业负责办理。转让方和受让方应自取得杭交所出具的《产权交易凭证》之日起，积极协助标的企业在20个工作日内办妥股权的变更登记的法律程序必备的文件资料及相关的变更登记手续的申请。如果由于转让方的原因而导致无法获准上述登记的，由转让方承担违约责任，</w:t>
      </w:r>
      <w:r>
        <w:rPr>
          <w:rFonts w:hint="eastAsia" w:asciiTheme="minorEastAsia" w:hAnsiTheme="minorEastAsia"/>
          <w:sz w:val="21"/>
          <w:szCs w:val="21"/>
          <w:highlight w:val="none"/>
          <w:lang w:val="en-US" w:eastAsia="zh-CN"/>
        </w:rPr>
        <w:t>受让方</w:t>
      </w:r>
      <w:r>
        <w:rPr>
          <w:rFonts w:hint="eastAsia" w:eastAsia="宋体" w:asciiTheme="minorEastAsia" w:hAnsiTheme="minorEastAsia"/>
          <w:sz w:val="21"/>
          <w:szCs w:val="21"/>
          <w:highlight w:val="none"/>
          <w:lang w:val="en-US" w:eastAsia="zh-CN"/>
        </w:rPr>
        <w:t>不承担任何责任；如果由于受让方的原因而导致无法获准上述登记的，由受让方承担违约责任。</w:t>
      </w:r>
    </w:p>
    <w:p>
      <w:pPr>
        <w:keepNext w:val="0"/>
        <w:keepLines w:val="0"/>
        <w:pageBreakBefore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rFonts w:hint="eastAsia" w:eastAsia="宋体" w:asciiTheme="minorEastAsia" w:hAnsiTheme="minorEastAsia"/>
          <w:sz w:val="21"/>
          <w:szCs w:val="21"/>
          <w:highlight w:val="none"/>
          <w:lang w:val="en-US" w:eastAsia="zh-CN"/>
        </w:rPr>
      </w:pPr>
      <w:r>
        <w:rPr>
          <w:rFonts w:hint="eastAsia" w:eastAsia="宋体" w:asciiTheme="minorEastAsia" w:hAnsiTheme="minorEastAsia"/>
          <w:sz w:val="21"/>
          <w:szCs w:val="21"/>
          <w:highlight w:val="none"/>
          <w:lang w:val="en-US" w:eastAsia="zh-CN"/>
        </w:rPr>
        <w:t>股权转让成交日：杭交所出具《成交通知书》之日，为本次股权转让成交日。</w:t>
      </w:r>
    </w:p>
    <w:p>
      <w:pPr>
        <w:keepNext w:val="0"/>
        <w:keepLines w:val="0"/>
        <w:pageBreakBefore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highlight w:val="none"/>
        </w:rPr>
      </w:pPr>
      <w:r>
        <w:rPr>
          <w:rFonts w:hint="eastAsia" w:eastAsia="宋体" w:asciiTheme="minorEastAsia" w:hAnsiTheme="minorEastAsia"/>
          <w:sz w:val="21"/>
          <w:szCs w:val="21"/>
          <w:highlight w:val="none"/>
          <w:lang w:val="en-US" w:eastAsia="zh-CN"/>
        </w:rPr>
        <w:t>股权转让生效日：《股权转让协议》签署之日为本次股权交易生效日。</w:t>
      </w:r>
    </w:p>
    <w:p>
      <w:pPr>
        <w:keepNext w:val="0"/>
        <w:keepLines w:val="0"/>
        <w:pageBreakBefore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highlight w:val="none"/>
        </w:rPr>
      </w:pPr>
      <w:r>
        <w:rPr>
          <w:rFonts w:hint="eastAsia" w:eastAsia="宋体" w:asciiTheme="minorEastAsia" w:hAnsiTheme="minorEastAsia"/>
          <w:sz w:val="21"/>
          <w:szCs w:val="21"/>
          <w:highlight w:val="none"/>
          <w:lang w:val="en-US" w:eastAsia="zh-CN"/>
        </w:rPr>
        <w:t>股权转让交割日：标的企业股权工商变更登记完成之日为本次股权转让交割日。</w:t>
      </w:r>
    </w:p>
    <w:p>
      <w:pPr>
        <w:keepNext w:val="0"/>
        <w:keepLines w:val="0"/>
        <w:pageBreakBefore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highlight w:val="none"/>
        </w:rPr>
      </w:pPr>
      <w:r>
        <w:rPr>
          <w:rFonts w:hint="eastAsia" w:eastAsia="宋体" w:asciiTheme="minorEastAsia" w:hAnsiTheme="minorEastAsia"/>
          <w:sz w:val="21"/>
          <w:szCs w:val="21"/>
          <w:highlight w:val="none"/>
          <w:lang w:val="en-US" w:eastAsia="zh-CN"/>
        </w:rPr>
        <w:t>自评估基准日（2023年6月30日）至股权交易交割日（股权变更登记之日）期间，标的企业的净资产变化不再进行审计清算，由受让方按持股比例承担。</w:t>
      </w:r>
    </w:p>
    <w:p>
      <w:pPr>
        <w:keepNext w:val="0"/>
        <w:keepLines w:val="0"/>
        <w:pageBreakBefore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highlight w:val="none"/>
        </w:rPr>
      </w:pPr>
      <w:r>
        <w:rPr>
          <w:rFonts w:hint="eastAsia" w:asciiTheme="minorEastAsia" w:hAnsiTheme="minorEastAsia" w:eastAsiaTheme="minorEastAsia"/>
          <w:sz w:val="21"/>
          <w:szCs w:val="21"/>
          <w:highlight w:val="none"/>
          <w:u w:val="none"/>
          <w:lang w:val="en-US" w:eastAsia="zh-CN"/>
        </w:rPr>
        <w:t>若我方成为受让方，我方知悉并同意：</w:t>
      </w:r>
      <w:r>
        <w:rPr>
          <w:rFonts w:hint="eastAsia" w:asciiTheme="minorEastAsia" w:hAnsiTheme="minorEastAsia" w:eastAsiaTheme="minorEastAsia" w:cstheme="minorEastAsia"/>
          <w:szCs w:val="21"/>
          <w:highlight w:val="none"/>
        </w:rPr>
        <w:t>交易服务费由受让方承担。</w:t>
      </w:r>
      <w:r>
        <w:rPr>
          <w:rFonts w:hint="eastAsia" w:asciiTheme="minorEastAsia" w:hAnsiTheme="minorEastAsia" w:eastAsiaTheme="minorEastAsia" w:cstheme="minorEastAsia"/>
          <w:szCs w:val="21"/>
          <w:highlight w:val="none"/>
          <w:lang w:val="en-US" w:eastAsia="zh-CN"/>
        </w:rPr>
        <w:t>本次交易竞价成交的，受让方应付交易价款3.63%计的交易服务费；若本次交易只有一个符合条件的意向受让方报名且成交的，受让方应支付交易价款1.815%计的交易服务费。</w:t>
      </w:r>
    </w:p>
    <w:p>
      <w:pPr>
        <w:keepNext w:val="0"/>
        <w:keepLines w:val="0"/>
        <w:pageBreakBefore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lang w:val="en-US" w:eastAsia="zh-CN"/>
        </w:rPr>
        <w:t>我方知悉并同意：我方与转让方的权利义务具体以转让方提供的《股权转让协议》（样本）为准。</w:t>
      </w:r>
    </w:p>
    <w:p>
      <w:pPr>
        <w:keepNext w:val="0"/>
        <w:keepLines w:val="0"/>
        <w:pageBreakBefore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asciiTheme="minorEastAsia" w:hAnsiTheme="minorEastAsia" w:eastAsiaTheme="minorEastAsia"/>
          <w:sz w:val="21"/>
          <w:szCs w:val="21"/>
          <w:highlight w:val="none"/>
          <w:u w:val="none"/>
        </w:rPr>
      </w:pPr>
      <w:r>
        <w:rPr>
          <w:rFonts w:asciiTheme="minorEastAsia" w:hAnsiTheme="minorEastAsia" w:eastAsiaTheme="minorEastAsia"/>
          <w:sz w:val="21"/>
          <w:szCs w:val="21"/>
          <w:highlight w:val="none"/>
          <w:u w:val="none"/>
        </w:rPr>
        <w:t>若非转让方原因，出现以下任一情况时，意向受让方交纳的保证金</w:t>
      </w:r>
      <w:r>
        <w:rPr>
          <w:rFonts w:hint="eastAsia" w:asciiTheme="minorEastAsia" w:hAnsiTheme="minorEastAsia" w:eastAsiaTheme="minorEastAsia"/>
          <w:sz w:val="21"/>
          <w:szCs w:val="21"/>
          <w:highlight w:val="none"/>
          <w:u w:val="none"/>
        </w:rPr>
        <w:t>不予退还</w:t>
      </w:r>
      <w:r>
        <w:rPr>
          <w:rFonts w:asciiTheme="minorEastAsia" w:hAnsiTheme="minorEastAsia" w:eastAsiaTheme="minorEastAsia"/>
          <w:sz w:val="21"/>
          <w:szCs w:val="21"/>
          <w:highlight w:val="none"/>
          <w:u w:val="none"/>
        </w:rPr>
        <w:t>，先用于补偿</w:t>
      </w:r>
      <w:r>
        <w:rPr>
          <w:rFonts w:hint="eastAsia" w:asciiTheme="minorEastAsia" w:hAnsiTheme="minorEastAsia" w:eastAsiaTheme="minorEastAsia"/>
          <w:sz w:val="21"/>
          <w:szCs w:val="21"/>
          <w:highlight w:val="none"/>
          <w:u w:val="none"/>
        </w:rPr>
        <w:t>杭交所</w:t>
      </w:r>
      <w:r>
        <w:rPr>
          <w:rFonts w:hint="eastAsia" w:asciiTheme="minorEastAsia" w:hAnsiTheme="minorEastAsia" w:eastAsiaTheme="minorEastAsia"/>
          <w:sz w:val="21"/>
          <w:szCs w:val="21"/>
          <w:highlight w:val="none"/>
          <w:u w:val="none"/>
          <w:lang w:eastAsia="zh-CN"/>
        </w:rPr>
        <w:t>、</w:t>
      </w:r>
      <w:r>
        <w:rPr>
          <w:rFonts w:hint="eastAsia" w:asciiTheme="minorEastAsia" w:hAnsiTheme="minorEastAsia" w:eastAsiaTheme="minorEastAsia"/>
          <w:sz w:val="21"/>
          <w:szCs w:val="21"/>
          <w:highlight w:val="none"/>
          <w:u w:val="none"/>
          <w:lang w:val="en-US" w:eastAsia="zh-CN"/>
        </w:rPr>
        <w:t>经纪会员</w:t>
      </w:r>
      <w:bookmarkStart w:id="0" w:name="_GoBack"/>
      <w:bookmarkEnd w:id="0"/>
      <w:r>
        <w:rPr>
          <w:rFonts w:asciiTheme="minorEastAsia" w:hAnsiTheme="minorEastAsia" w:eastAsiaTheme="minorEastAsia"/>
          <w:sz w:val="21"/>
          <w:szCs w:val="21"/>
          <w:highlight w:val="none"/>
          <w:u w:val="none"/>
        </w:rPr>
        <w:t>的各项服务费，剩余部分作为对转让方的经济补偿金，保证金不足以补偿的，相关方有权按照实际损失继续追诉：</w:t>
      </w:r>
      <w:r>
        <w:rPr>
          <w:rFonts w:hint="eastAsia" w:asciiTheme="minorEastAsia" w:hAnsiTheme="minorEastAsia" w:eastAsiaTheme="minorEastAsia"/>
          <w:sz w:val="21"/>
          <w:szCs w:val="21"/>
          <w:highlight w:val="none"/>
          <w:u w:val="none"/>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（1）</w:t>
      </w:r>
      <w:r>
        <w:rPr>
          <w:rFonts w:asciiTheme="minorEastAsia" w:hAnsiTheme="minorEastAsia" w:eastAsiaTheme="minorEastAsia"/>
          <w:sz w:val="21"/>
          <w:szCs w:val="21"/>
          <w:highlight w:val="none"/>
          <w:u w:val="none"/>
        </w:rPr>
        <w:t>意向受让方提交受让申请</w:t>
      </w:r>
      <w:r>
        <w:rPr>
          <w:rFonts w:hint="eastAsia" w:asciiTheme="minorEastAsia" w:hAnsiTheme="minorEastAsia" w:eastAsiaTheme="minorEastAsia"/>
          <w:sz w:val="21"/>
          <w:szCs w:val="21"/>
          <w:highlight w:val="none"/>
          <w:u w:val="none"/>
          <w:lang w:val="en-US" w:eastAsia="zh-CN"/>
        </w:rPr>
        <w:t>材料</w:t>
      </w:r>
      <w:r>
        <w:rPr>
          <w:rFonts w:asciiTheme="minorEastAsia" w:hAnsiTheme="minorEastAsia" w:eastAsiaTheme="minorEastAsia"/>
          <w:sz w:val="21"/>
          <w:szCs w:val="21"/>
          <w:highlight w:val="none"/>
          <w:u w:val="none"/>
        </w:rPr>
        <w:t>并交纳交易保证金后单方撤回</w:t>
      </w:r>
      <w:r>
        <w:rPr>
          <w:rFonts w:asciiTheme="minorEastAsia" w:hAnsiTheme="minorEastAsia"/>
          <w:sz w:val="21"/>
          <w:szCs w:val="21"/>
          <w:highlight w:val="none"/>
          <w:u w:val="none"/>
        </w:rPr>
        <w:t>受让</w:t>
      </w:r>
      <w:r>
        <w:rPr>
          <w:rFonts w:asciiTheme="minorEastAsia" w:hAnsiTheme="minorEastAsia" w:eastAsiaTheme="minorEastAsia"/>
          <w:sz w:val="21"/>
          <w:szCs w:val="21"/>
          <w:highlight w:val="none"/>
          <w:u w:val="none"/>
        </w:rPr>
        <w:t>申请的；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w:t>
      </w:r>
      <w:r>
        <w:rPr>
          <w:rFonts w:hint="eastAsia" w:asciiTheme="minorEastAsia" w:hAnsiTheme="minorEastAsia" w:eastAsiaTheme="minorEastAsia"/>
          <w:sz w:val="21"/>
          <w:szCs w:val="21"/>
          <w:highlight w:val="none"/>
          <w:u w:val="none"/>
          <w:lang w:val="en-US" w:eastAsia="zh-CN"/>
        </w:rPr>
        <w:t>2</w:t>
      </w:r>
      <w:r>
        <w:rPr>
          <w:rFonts w:hint="eastAsia" w:asciiTheme="minorEastAsia" w:hAnsiTheme="minorEastAsia" w:eastAsiaTheme="minorEastAsia"/>
          <w:sz w:val="21"/>
          <w:szCs w:val="21"/>
          <w:highlight w:val="none"/>
          <w:u w:val="none"/>
        </w:rPr>
        <w:t>）</w:t>
      </w:r>
      <w:r>
        <w:rPr>
          <w:rFonts w:asciiTheme="minorEastAsia" w:hAnsiTheme="minorEastAsia" w:eastAsiaTheme="minorEastAsia"/>
          <w:sz w:val="21"/>
          <w:szCs w:val="21"/>
          <w:highlight w:val="none"/>
          <w:u w:val="none"/>
        </w:rPr>
        <w:t>在被确</w:t>
      </w:r>
      <w:r>
        <w:rPr>
          <w:rFonts w:hint="eastAsia" w:asciiTheme="minorEastAsia" w:hAnsiTheme="minorEastAsia" w:eastAsiaTheme="minorEastAsia"/>
          <w:sz w:val="21"/>
          <w:szCs w:val="21"/>
          <w:highlight w:val="none"/>
          <w:u w:val="none"/>
        </w:rPr>
        <w:t>定</w:t>
      </w:r>
      <w:r>
        <w:rPr>
          <w:rFonts w:asciiTheme="minorEastAsia" w:hAnsiTheme="minorEastAsia" w:eastAsiaTheme="minorEastAsia"/>
          <w:sz w:val="21"/>
          <w:szCs w:val="21"/>
          <w:highlight w:val="none"/>
          <w:u w:val="none"/>
        </w:rPr>
        <w:t>为受让方后未按约定签署</w:t>
      </w:r>
      <w:r>
        <w:rPr>
          <w:rFonts w:hint="eastAsia" w:asciiTheme="minorEastAsia" w:hAnsiTheme="minorEastAsia"/>
          <w:sz w:val="21"/>
          <w:szCs w:val="21"/>
          <w:highlight w:val="none"/>
          <w:u w:val="none"/>
        </w:rPr>
        <w:t>《股权转让协议》</w:t>
      </w:r>
      <w:r>
        <w:rPr>
          <w:rFonts w:asciiTheme="minorEastAsia" w:hAnsiTheme="minorEastAsia" w:eastAsiaTheme="minorEastAsia"/>
          <w:sz w:val="21"/>
          <w:szCs w:val="21"/>
          <w:highlight w:val="none"/>
          <w:u w:val="none"/>
        </w:rPr>
        <w:t>的或未按约定支付</w:t>
      </w:r>
      <w:r>
        <w:rPr>
          <w:rFonts w:hint="eastAsia" w:asciiTheme="minorEastAsia" w:hAnsiTheme="minorEastAsia" w:eastAsiaTheme="minorEastAsia"/>
          <w:sz w:val="21"/>
          <w:szCs w:val="21"/>
          <w:highlight w:val="none"/>
          <w:u w:val="none"/>
          <w:lang w:val="en-US" w:eastAsia="zh-CN"/>
        </w:rPr>
        <w:t>交易服务费、</w:t>
      </w:r>
      <w:r>
        <w:rPr>
          <w:rFonts w:asciiTheme="minorEastAsia" w:hAnsiTheme="minorEastAsia" w:eastAsiaTheme="minorEastAsia"/>
          <w:sz w:val="21"/>
          <w:szCs w:val="21"/>
          <w:highlight w:val="none"/>
          <w:u w:val="none"/>
        </w:rPr>
        <w:t>交易价款的；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w:t>
      </w:r>
      <w:r>
        <w:rPr>
          <w:rFonts w:hint="eastAsia" w:asciiTheme="minorEastAsia" w:hAnsiTheme="minorEastAsia" w:eastAsiaTheme="minorEastAsia"/>
          <w:sz w:val="21"/>
          <w:szCs w:val="21"/>
          <w:highlight w:val="none"/>
          <w:u w:val="none"/>
          <w:lang w:val="en-US" w:eastAsia="zh-CN"/>
        </w:rPr>
        <w:t>3</w:t>
      </w:r>
      <w:r>
        <w:rPr>
          <w:rFonts w:hint="eastAsia" w:asciiTheme="minorEastAsia" w:hAnsiTheme="minorEastAsia" w:eastAsiaTheme="minorEastAsia"/>
          <w:sz w:val="21"/>
          <w:szCs w:val="21"/>
          <w:highlight w:val="none"/>
          <w:u w:val="none"/>
        </w:rPr>
        <w:t>）</w:t>
      </w:r>
      <w:r>
        <w:rPr>
          <w:rFonts w:asciiTheme="minorEastAsia" w:hAnsiTheme="minorEastAsia" w:eastAsiaTheme="minorEastAsia"/>
          <w:sz w:val="21"/>
          <w:szCs w:val="21"/>
          <w:highlight w:val="none"/>
          <w:u w:val="none"/>
        </w:rPr>
        <w:t>意向受让方未履行书面承诺事项的；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 w:val="21"/>
          <w:szCs w:val="21"/>
          <w:highlight w:val="none"/>
          <w:u w:val="none"/>
        </w:rPr>
      </w:pPr>
      <w:r>
        <w:rPr>
          <w:rFonts w:asciiTheme="minorEastAsia" w:hAnsiTheme="minorEastAsia" w:eastAsiaTheme="minorEastAsia"/>
          <w:sz w:val="21"/>
          <w:szCs w:val="21"/>
          <w:highlight w:val="none"/>
          <w:u w:val="none"/>
        </w:rPr>
        <w:t>（</w:t>
      </w:r>
      <w:r>
        <w:rPr>
          <w:rFonts w:hint="eastAsia" w:asciiTheme="minorEastAsia" w:hAnsiTheme="minorEastAsia" w:eastAsiaTheme="minorEastAsia"/>
          <w:sz w:val="21"/>
          <w:szCs w:val="21"/>
          <w:highlight w:val="none"/>
          <w:u w:val="none"/>
          <w:lang w:val="en-US" w:eastAsia="zh-CN"/>
        </w:rPr>
        <w:t>4</w:t>
      </w:r>
      <w:r>
        <w:rPr>
          <w:rFonts w:asciiTheme="minorEastAsia" w:hAnsiTheme="minorEastAsia" w:eastAsiaTheme="minorEastAsia"/>
          <w:sz w:val="21"/>
          <w:szCs w:val="21"/>
          <w:highlight w:val="none"/>
          <w:u w:val="none"/>
        </w:rPr>
        <w:t>）</w:t>
      </w:r>
      <w:r>
        <w:rPr>
          <w:rFonts w:hint="eastAsia" w:asciiTheme="minorEastAsia" w:hAnsiTheme="minorEastAsia" w:eastAsiaTheme="minorEastAsia"/>
          <w:sz w:val="21"/>
          <w:szCs w:val="21"/>
          <w:highlight w:val="none"/>
          <w:u w:val="none"/>
        </w:rPr>
        <w:t>存在其他违反交易规则情形的</w:t>
      </w:r>
      <w:r>
        <w:rPr>
          <w:rFonts w:asciiTheme="minorEastAsia" w:hAnsiTheme="minorEastAsia" w:eastAsiaTheme="minorEastAsia"/>
          <w:sz w:val="21"/>
          <w:szCs w:val="21"/>
          <w:highlight w:val="none"/>
          <w:u w:val="none"/>
        </w:rPr>
        <w:t>。</w:t>
      </w:r>
    </w:p>
    <w:p>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 xml:space="preserve">                               </w:t>
      </w:r>
      <w:r>
        <w:rPr>
          <w:rFonts w:hint="eastAsia" w:asciiTheme="minorEastAsia" w:hAnsiTheme="minorEastAsia" w:eastAsiaTheme="minorEastAsia"/>
          <w:sz w:val="21"/>
          <w:szCs w:val="21"/>
          <w:highlight w:val="none"/>
          <w:u w:val="none"/>
          <w:lang w:val="en-US" w:eastAsia="zh-CN"/>
        </w:rPr>
        <w:t xml:space="preserve">          承诺人：</w:t>
      </w:r>
      <w:r>
        <w:rPr>
          <w:rFonts w:hint="eastAsia" w:asciiTheme="minorEastAsia" w:hAnsiTheme="minorEastAsia" w:eastAsiaTheme="minorEastAsia"/>
          <w:sz w:val="21"/>
          <w:szCs w:val="21"/>
          <w:highlight w:val="none"/>
          <w:u w:val="none"/>
        </w:rPr>
        <w:t>意向受让方（签章）</w:t>
      </w:r>
    </w:p>
    <w:p>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 xml:space="preserve">                                           </w:t>
      </w:r>
      <w:r>
        <w:rPr>
          <w:rFonts w:hint="eastAsia" w:asciiTheme="minorEastAsia" w:hAnsiTheme="minorEastAsia" w:eastAsiaTheme="minorEastAsia"/>
          <w:sz w:val="21"/>
          <w:szCs w:val="21"/>
          <w:highlight w:val="none"/>
          <w:u w:val="none"/>
          <w:lang w:val="en-US" w:eastAsia="zh-CN"/>
        </w:rPr>
        <w:t>2023</w:t>
      </w:r>
      <w:r>
        <w:rPr>
          <w:rFonts w:hint="eastAsia" w:asciiTheme="minorEastAsia" w:hAnsiTheme="minorEastAsia" w:eastAsiaTheme="minorEastAsia"/>
          <w:sz w:val="21"/>
          <w:szCs w:val="21"/>
          <w:highlight w:val="none"/>
          <w:u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66C0B3"/>
    <w:multiLevelType w:val="singleLevel"/>
    <w:tmpl w:val="FB66C0B3"/>
    <w:lvl w:ilvl="0" w:tentative="0">
      <w:start w:val="1"/>
      <w:numFmt w:val="decimal"/>
      <w:lvlText w:val="%1."/>
      <w:lvlJc w:val="left"/>
      <w:pPr>
        <w:ind w:left="425" w:hanging="425"/>
      </w:pPr>
      <w:rPr>
        <w:rFonts w:hint="default"/>
      </w:rPr>
    </w:lvl>
  </w:abstractNum>
  <w:abstractNum w:abstractNumId="1">
    <w:nsid w:val="133C0DD8"/>
    <w:multiLevelType w:val="singleLevel"/>
    <w:tmpl w:val="133C0DD8"/>
    <w:lvl w:ilvl="0" w:tentative="0">
      <w:start w:val="1"/>
      <w:numFmt w:val="decimal"/>
      <w:lvlText w:val="(%1)"/>
      <w:lvlJc w:val="left"/>
      <w:pPr>
        <w:ind w:left="425" w:hanging="425"/>
      </w:pPr>
      <w:rPr>
        <w:rFonts w:hint="default"/>
      </w:rPr>
    </w:lvl>
  </w:abstractNum>
  <w:abstractNum w:abstractNumId="2">
    <w:nsid w:val="46964943"/>
    <w:multiLevelType w:val="singleLevel"/>
    <w:tmpl w:val="46964943"/>
    <w:lvl w:ilvl="0" w:tentative="0">
      <w:start w:val="1"/>
      <w:numFmt w:val="decimal"/>
      <w:lvlText w:val="(%1)"/>
      <w:lvlJc w:val="left"/>
      <w:pPr>
        <w:ind w:left="425" w:hanging="425"/>
      </w:pPr>
      <w:rPr>
        <w:rFonts w:hint="default" w:asciiTheme="majorEastAsia" w:hAnsiTheme="majorEastAsia" w:eastAsiaTheme="majorEastAsia" w:cstheme="major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447C0F"/>
    <w:rsid w:val="015220D5"/>
    <w:rsid w:val="015339CC"/>
    <w:rsid w:val="019C1EEA"/>
    <w:rsid w:val="01E5402C"/>
    <w:rsid w:val="03066051"/>
    <w:rsid w:val="033B43A4"/>
    <w:rsid w:val="03550CD0"/>
    <w:rsid w:val="03637B8E"/>
    <w:rsid w:val="07356830"/>
    <w:rsid w:val="08847C31"/>
    <w:rsid w:val="0C6654E3"/>
    <w:rsid w:val="0DF1051E"/>
    <w:rsid w:val="11C23A31"/>
    <w:rsid w:val="12FA4D3D"/>
    <w:rsid w:val="130B42E3"/>
    <w:rsid w:val="15046E37"/>
    <w:rsid w:val="1547759E"/>
    <w:rsid w:val="173E5800"/>
    <w:rsid w:val="199D52D7"/>
    <w:rsid w:val="27062BCB"/>
    <w:rsid w:val="27541626"/>
    <w:rsid w:val="27AA290F"/>
    <w:rsid w:val="285D694C"/>
    <w:rsid w:val="29B837D6"/>
    <w:rsid w:val="2FA5177C"/>
    <w:rsid w:val="32FB67E2"/>
    <w:rsid w:val="334B0EDF"/>
    <w:rsid w:val="372A4B15"/>
    <w:rsid w:val="3B103714"/>
    <w:rsid w:val="3B6738AB"/>
    <w:rsid w:val="3EE14E32"/>
    <w:rsid w:val="422538BB"/>
    <w:rsid w:val="433B1DC8"/>
    <w:rsid w:val="45962498"/>
    <w:rsid w:val="4865300F"/>
    <w:rsid w:val="4A7B245E"/>
    <w:rsid w:val="4C450245"/>
    <w:rsid w:val="50C1200B"/>
    <w:rsid w:val="51064AC0"/>
    <w:rsid w:val="5187378F"/>
    <w:rsid w:val="538A1898"/>
    <w:rsid w:val="539C7C35"/>
    <w:rsid w:val="56BE1270"/>
    <w:rsid w:val="59A8187C"/>
    <w:rsid w:val="5A7D1B2E"/>
    <w:rsid w:val="5B7B2FC6"/>
    <w:rsid w:val="60CE3AE1"/>
    <w:rsid w:val="60DF206D"/>
    <w:rsid w:val="63C12C87"/>
    <w:rsid w:val="65D920DC"/>
    <w:rsid w:val="6822410F"/>
    <w:rsid w:val="688D02FE"/>
    <w:rsid w:val="68C56272"/>
    <w:rsid w:val="69CC25DF"/>
    <w:rsid w:val="6B7C4F72"/>
    <w:rsid w:val="6BBC636F"/>
    <w:rsid w:val="706D783B"/>
    <w:rsid w:val="714C77AC"/>
    <w:rsid w:val="71D57417"/>
    <w:rsid w:val="795E558F"/>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样式 行距: 1.5 倍行距"/>
    <w:basedOn w:val="1"/>
    <w:qFormat/>
    <w:uiPriority w:val="0"/>
    <w:pPr>
      <w:widowControl/>
      <w:autoSpaceDE w:val="0"/>
      <w:autoSpaceDN w:val="0"/>
      <w:adjustRightInd w:val="0"/>
      <w:spacing w:line="360" w:lineRule="auto"/>
      <w:ind w:firstLine="200" w:firstLineChars="200"/>
      <w:jc w:val="left"/>
    </w:pPr>
    <w:rPr>
      <w:rFonts w:ascii="宋体" w:hAnsi="宋体" w:cs="宋体"/>
      <w:kern w:val="20"/>
      <w:sz w:val="24"/>
      <w:szCs w:val="20"/>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rFonts w:ascii="Times New Roman" w:hAnsi="Times New Roman" w:eastAsia="宋体" w:cs="Times New Roman"/>
      <w:sz w:val="18"/>
      <w:szCs w:val="18"/>
    </w:rPr>
  </w:style>
  <w:style w:type="character" w:customStyle="1" w:styleId="8">
    <w:name w:val="页脚 Char"/>
    <w:basedOn w:val="6"/>
    <w:link w:val="3"/>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43</TotalTime>
  <ScaleCrop>false</ScaleCrop>
  <LinksUpToDate>false</LinksUpToDate>
  <CharactersWithSpaces>1215</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XJN</cp:lastModifiedBy>
  <dcterms:modified xsi:type="dcterms:W3CDTF">2023-11-16T01:49:19Z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A9EE8C7F640A4BC0BB4AE5BBFE2A7B79</vt:lpwstr>
  </property>
</Properties>
</file>