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pacing w:val="20"/>
          <w:sz w:val="32"/>
          <w:szCs w:val="28"/>
        </w:rPr>
      </w:pPr>
      <w:r>
        <w:rPr>
          <w:rFonts w:hint="eastAsia" w:ascii="宋体"/>
          <w:b/>
          <w:bCs/>
          <w:spacing w:val="20"/>
          <w:sz w:val="32"/>
          <w:szCs w:val="28"/>
        </w:rPr>
        <w:t>资产交易合同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pacing w:val="20"/>
          <w:sz w:val="32"/>
          <w:szCs w:val="28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本协议双方当事人： 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甲方（以下简称甲方）：杭州工商信托股份有限公司</w:t>
      </w:r>
    </w:p>
    <w:p>
      <w:pPr>
        <w:adjustRightInd w:val="0"/>
        <w:snapToGrid w:val="0"/>
        <w:spacing w:line="480" w:lineRule="exact"/>
        <w:rPr>
          <w:rFonts w:ascii="宋体"/>
          <w:color w:val="000000"/>
          <w:sz w:val="24"/>
        </w:rPr>
      </w:pPr>
      <w:r>
        <w:rPr>
          <w:rFonts w:hint="eastAsia" w:ascii="宋体"/>
          <w:sz w:val="24"/>
        </w:rPr>
        <w:t>法定代表人：余南军</w:t>
      </w:r>
    </w:p>
    <w:p>
      <w:pPr>
        <w:adjustRightInd w:val="0"/>
        <w:snapToGrid w:val="0"/>
        <w:spacing w:line="480" w:lineRule="exact"/>
        <w:rPr>
          <w:rFonts w:ascii="宋体"/>
          <w:color w:val="000000"/>
          <w:sz w:val="24"/>
        </w:rPr>
      </w:pPr>
      <w:r>
        <w:rPr>
          <w:rFonts w:hint="eastAsia" w:ascii="宋体"/>
          <w:sz w:val="24"/>
        </w:rPr>
        <w:t>住所：</w:t>
      </w:r>
      <w:r>
        <w:rPr>
          <w:rFonts w:hint="eastAsia" w:ascii="宋体"/>
          <w:color w:val="000000"/>
          <w:sz w:val="24"/>
        </w:rPr>
        <w:t xml:space="preserve">浙江省杭州市上城区迪凯国际中心4层、38层、41层 </w:t>
      </w:r>
    </w:p>
    <w:p>
      <w:pPr>
        <w:adjustRightInd w:val="0"/>
        <w:snapToGrid w:val="0"/>
        <w:spacing w:line="52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pStyle w:val="5"/>
        <w:adjustRightInd/>
        <w:spacing w:line="460" w:lineRule="exact"/>
        <w:rPr>
          <w:rFonts w:ascii="新宋体" w:eastAsia="新宋体"/>
          <w:sz w:val="24"/>
          <w:szCs w:val="24"/>
        </w:rPr>
      </w:pPr>
      <w:r>
        <w:rPr>
          <w:rFonts w:hint="eastAsia" w:ascii="宋体"/>
          <w:sz w:val="24"/>
        </w:rPr>
        <w:t>乙方（以下简称乙方）：</w:t>
      </w:r>
      <w:r>
        <w:rPr>
          <w:rFonts w:hint="eastAsia" w:ascii="新宋体" w:eastAsia="新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法定代表人：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住所：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签约时间：202</w:t>
      </w:r>
      <w:r>
        <w:rPr>
          <w:rFonts w:hint="eastAsia" w:ascii="宋体"/>
          <w:sz w:val="24"/>
          <w:lang w:val="en-US" w:eastAsia="zh-CN"/>
        </w:rPr>
        <w:t>3</w:t>
      </w:r>
      <w:r>
        <w:rPr>
          <w:rFonts w:hint="eastAsia" w:ascii="宋体"/>
          <w:sz w:val="24"/>
        </w:rPr>
        <w:t>年  月  日</w:t>
      </w:r>
    </w:p>
    <w:p>
      <w:pPr>
        <w:adjustRightInd w:val="0"/>
        <w:snapToGrid w:val="0"/>
        <w:spacing w:line="500" w:lineRule="exact"/>
        <w:ind w:left="1200" w:hanging="1200" w:hangingChars="500"/>
        <w:rPr>
          <w:rFonts w:ascii="宋体"/>
          <w:sz w:val="24"/>
        </w:rPr>
      </w:pPr>
      <w:r>
        <w:rPr>
          <w:rFonts w:hint="eastAsia" w:ascii="宋体"/>
          <w:sz w:val="24"/>
        </w:rPr>
        <w:t>签约地点：杭州产权交易所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鉴于：</w:t>
      </w:r>
    </w:p>
    <w:p>
      <w:pPr>
        <w:pStyle w:val="3"/>
        <w:adjustRightInd w:val="0"/>
        <w:snapToGrid w:val="0"/>
        <w:spacing w:line="500" w:lineRule="exact"/>
        <w:ind w:firstLine="600" w:firstLineChars="250"/>
      </w:pPr>
      <w:r>
        <w:rPr>
          <w:rFonts w:hint="eastAsia"/>
        </w:rPr>
        <w:t>乙方参加在杭州产权交易所有限责任公司（以下简称</w:t>
      </w:r>
      <w:r>
        <w:rPr>
          <w:rFonts w:hint="eastAsia" w:ascii="新宋体" w:eastAsia="新宋体"/>
        </w:rPr>
        <w:t>杭州产权交易所或杭交所）旗下产金所网站</w:t>
      </w:r>
      <w:r>
        <w:rPr>
          <w:rFonts w:hint="eastAsia"/>
        </w:rPr>
        <w:t>参加由杭州</w:t>
      </w:r>
      <w:bookmarkStart w:id="4" w:name="_GoBack"/>
      <w:bookmarkEnd w:id="4"/>
      <w:r>
        <w:rPr>
          <w:rFonts w:hint="eastAsia"/>
        </w:rPr>
        <w:t>企业产权交易中心有限公司（以下简称企交中心）组织的位于</w:t>
      </w:r>
      <w:r>
        <w:rPr>
          <w:rFonts w:hint="eastAsia"/>
          <w:u w:val="single"/>
        </w:rPr>
        <w:t>庆春路180-188号金融大厦903室、904室、905室、906室、907.908.909室、910室房产</w:t>
      </w:r>
      <w:r>
        <w:rPr>
          <w:rFonts w:hint="eastAsia"/>
        </w:rPr>
        <w:t>转让公开交易中，成功竞得下述</w:t>
      </w:r>
      <w:r>
        <w:t>交易</w:t>
      </w:r>
      <w:r>
        <w:rPr>
          <w:rFonts w:hint="eastAsia"/>
        </w:rPr>
        <w:t>标的。</w:t>
      </w:r>
    </w:p>
    <w:p>
      <w:pPr>
        <w:pStyle w:val="3"/>
        <w:adjustRightInd w:val="0"/>
        <w:snapToGrid w:val="0"/>
        <w:spacing w:line="500" w:lineRule="exact"/>
        <w:ind w:firstLine="600" w:firstLineChars="250"/>
      </w:pPr>
      <w:r>
        <w:rPr>
          <w:rFonts w:hint="eastAsia"/>
        </w:rPr>
        <w:t>根据《中华人民共和国民法典》、《中华人民共和国城市房地产管理法》及其他有关法律、法规之规定，甲、乙双方在平等、自愿、诚实信用原则的基础上，就乙方向甲方受让下述</w:t>
      </w:r>
      <w:r>
        <w:t>交易</w:t>
      </w:r>
      <w:r>
        <w:rPr>
          <w:rFonts w:hint="eastAsia"/>
        </w:rPr>
        <w:t>标的事项达成如下协议：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第一条 转让成交标的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交易标的名称：【   】。持</w:t>
      </w:r>
      <w:r>
        <w:rPr>
          <w:rFonts w:hint="eastAsia" w:ascii="宋体"/>
          <w:color w:val="000000"/>
          <w:sz w:val="24"/>
          <w:u w:val="single"/>
        </w:rPr>
        <w:t xml:space="preserve">             </w:t>
      </w:r>
      <w:r>
        <w:rPr>
          <w:rFonts w:hint="eastAsia" w:ascii="宋体"/>
          <w:color w:val="000000"/>
          <w:sz w:val="24"/>
        </w:rPr>
        <w:t>号不动产权证，证载房屋建筑面积</w:t>
      </w:r>
      <w:r>
        <w:rPr>
          <w:rFonts w:hint="eastAsia" w:ascii="宋体"/>
          <w:color w:val="000000"/>
          <w:sz w:val="24"/>
          <w:u w:val="single"/>
        </w:rPr>
        <w:t xml:space="preserve">    </w:t>
      </w:r>
      <w:r>
        <w:rPr>
          <w:rFonts w:hint="eastAsia" w:ascii="宋体"/>
          <w:color w:val="000000"/>
          <w:sz w:val="24"/>
        </w:rPr>
        <w:t>平方米，土地使用权面积</w:t>
      </w:r>
      <w:r>
        <w:rPr>
          <w:rFonts w:hint="eastAsia" w:ascii="宋体"/>
          <w:color w:val="000000"/>
          <w:sz w:val="24"/>
          <w:u w:val="single"/>
        </w:rPr>
        <w:t xml:space="preserve">    </w:t>
      </w:r>
      <w:r>
        <w:rPr>
          <w:rFonts w:hint="eastAsia" w:ascii="宋体"/>
          <w:color w:val="000000"/>
          <w:sz w:val="24"/>
        </w:rPr>
        <w:t>平方米，用途为综合/非住宅，权力性质为出让/存量房产，国有建设用地使用权</w:t>
      </w:r>
      <w:r>
        <w:rPr>
          <w:rFonts w:hint="eastAsia" w:ascii="宋体"/>
          <w:color w:val="000000"/>
          <w:sz w:val="24"/>
          <w:u w:val="single"/>
        </w:rPr>
        <w:t xml:space="preserve">  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24"/>
          <w:u w:val="single"/>
        </w:rPr>
        <w:t xml:space="preserve">  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24"/>
          <w:u w:val="single"/>
        </w:rPr>
        <w:t xml:space="preserve">  </w:t>
      </w:r>
      <w:r>
        <w:rPr>
          <w:rFonts w:hint="eastAsia" w:ascii="宋体"/>
          <w:color w:val="000000"/>
          <w:sz w:val="24"/>
        </w:rPr>
        <w:t>日止。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交易标的现状为空置。</w:t>
      </w:r>
    </w:p>
    <w:p>
      <w:pPr>
        <w:adjustRightInd w:val="0"/>
        <w:snapToGrid w:val="0"/>
        <w:spacing w:line="460" w:lineRule="exact"/>
        <w:ind w:firstLine="482" w:firstLineChars="200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 xml:space="preserve">第二条 标的转让价格 </w:t>
      </w:r>
    </w:p>
    <w:p>
      <w:pPr>
        <w:adjustRightInd w:val="0"/>
        <w:snapToGrid w:val="0"/>
        <w:spacing w:line="500" w:lineRule="exact"/>
        <w:ind w:firstLine="360" w:firstLineChars="150"/>
        <w:rPr>
          <w:rFonts w:hint="eastAsia" w:ascii="新宋体" w:eastAsia="新宋体"/>
          <w:sz w:val="24"/>
          <w:u w:val="none"/>
        </w:rPr>
      </w:pPr>
      <w:r>
        <w:rPr>
          <w:rFonts w:hint="eastAsia" w:ascii="宋体"/>
          <w:sz w:val="24"/>
        </w:rPr>
        <w:t>交易标的转让价格为人民币</w:t>
      </w:r>
      <w:r>
        <w:rPr>
          <w:rFonts w:hint="eastAsia" w:ascii="宋体"/>
          <w:sz w:val="24"/>
          <w:u w:val="single"/>
        </w:rPr>
        <w:t xml:space="preserve">            </w:t>
      </w:r>
      <w:r>
        <w:rPr>
          <w:rFonts w:hint="eastAsia" w:ascii="宋体"/>
          <w:sz w:val="24"/>
        </w:rPr>
        <w:t>元整，小写：¥</w:t>
      </w:r>
      <w:r>
        <w:rPr>
          <w:rFonts w:hint="eastAsia" w:ascii="新宋体" w:eastAsia="新宋体"/>
          <w:sz w:val="24"/>
          <w:u w:val="single"/>
        </w:rPr>
        <w:t xml:space="preserve">         </w:t>
      </w:r>
      <w:r>
        <w:rPr>
          <w:rFonts w:hint="eastAsia" w:ascii="新宋体" w:eastAsia="新宋体"/>
          <w:sz w:val="24"/>
          <w:u w:val="none"/>
        </w:rPr>
        <w:t>。</w:t>
      </w:r>
    </w:p>
    <w:p>
      <w:pPr>
        <w:adjustRightInd w:val="0"/>
        <w:snapToGrid w:val="0"/>
        <w:spacing w:line="500" w:lineRule="exact"/>
        <w:ind w:firstLine="360" w:firstLineChars="150"/>
        <w:rPr>
          <w:rFonts w:hint="eastAsia" w:ascii="新宋体" w:eastAsia="新宋体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新宋体" w:eastAsia="新宋体"/>
          <w:b w:val="0"/>
          <w:bCs w:val="0"/>
          <w:sz w:val="24"/>
          <w:u w:val="none"/>
          <w:lang w:val="en-US" w:eastAsia="zh-CN"/>
        </w:rPr>
        <w:t>其中，庆春路180-188号金融大厦903室转让价格为</w:t>
      </w:r>
      <w:r>
        <w:rPr>
          <w:rFonts w:hint="eastAsia" w:ascii="宋体"/>
          <w:sz w:val="24"/>
        </w:rPr>
        <w:t>人民币</w:t>
      </w:r>
      <w:r>
        <w:rPr>
          <w:rFonts w:hint="eastAsia" w:ascii="宋体"/>
          <w:sz w:val="24"/>
          <w:u w:val="single"/>
        </w:rPr>
        <w:t xml:space="preserve">            </w:t>
      </w:r>
      <w:r>
        <w:rPr>
          <w:rFonts w:hint="eastAsia" w:ascii="宋体"/>
          <w:sz w:val="24"/>
        </w:rPr>
        <w:t>元整，小写：¥</w:t>
      </w:r>
      <w:r>
        <w:rPr>
          <w:rFonts w:hint="eastAsia" w:ascii="新宋体" w:eastAsia="新宋体"/>
          <w:sz w:val="24"/>
          <w:u w:val="single"/>
        </w:rPr>
        <w:t xml:space="preserve">         </w:t>
      </w:r>
      <w:r>
        <w:rPr>
          <w:rFonts w:hint="eastAsia" w:ascii="新宋体" w:eastAsia="新宋体"/>
          <w:sz w:val="24"/>
          <w:u w:val="none"/>
          <w:lang w:eastAsia="zh-CN"/>
        </w:rPr>
        <w:t>；</w:t>
      </w:r>
      <w:r>
        <w:rPr>
          <w:rFonts w:hint="eastAsia" w:ascii="新宋体" w:eastAsia="新宋体"/>
          <w:b w:val="0"/>
          <w:bCs w:val="0"/>
          <w:sz w:val="24"/>
          <w:u w:val="none"/>
          <w:lang w:val="en-US" w:eastAsia="zh-CN"/>
        </w:rPr>
        <w:t>庆春路180-188号金融大厦904室转让价格为</w:t>
      </w:r>
      <w:r>
        <w:rPr>
          <w:rFonts w:hint="eastAsia" w:ascii="宋体"/>
          <w:sz w:val="24"/>
        </w:rPr>
        <w:t>人民币</w:t>
      </w:r>
      <w:r>
        <w:rPr>
          <w:rFonts w:hint="eastAsia" w:ascii="宋体"/>
          <w:sz w:val="24"/>
          <w:u w:val="single"/>
        </w:rPr>
        <w:t xml:space="preserve">            </w:t>
      </w:r>
      <w:r>
        <w:rPr>
          <w:rFonts w:hint="eastAsia" w:ascii="宋体"/>
          <w:sz w:val="24"/>
        </w:rPr>
        <w:t>元整，小写：¥</w:t>
      </w:r>
      <w:r>
        <w:rPr>
          <w:rFonts w:hint="eastAsia" w:ascii="新宋体" w:eastAsia="新宋体"/>
          <w:sz w:val="24"/>
          <w:u w:val="single"/>
        </w:rPr>
        <w:t xml:space="preserve">         </w:t>
      </w:r>
      <w:r>
        <w:rPr>
          <w:rFonts w:hint="eastAsia" w:ascii="新宋体" w:eastAsia="新宋体"/>
          <w:sz w:val="24"/>
          <w:u w:val="none"/>
          <w:lang w:eastAsia="zh-CN"/>
        </w:rPr>
        <w:t>；</w:t>
      </w:r>
      <w:r>
        <w:rPr>
          <w:rFonts w:hint="eastAsia" w:ascii="新宋体" w:eastAsia="新宋体"/>
          <w:b w:val="0"/>
          <w:bCs w:val="0"/>
          <w:sz w:val="24"/>
          <w:u w:val="none"/>
          <w:lang w:val="en-US" w:eastAsia="zh-CN"/>
        </w:rPr>
        <w:t>庆春路180-188号金融大厦905室转让价格为</w:t>
      </w:r>
      <w:r>
        <w:rPr>
          <w:rFonts w:hint="eastAsia" w:ascii="宋体"/>
          <w:sz w:val="24"/>
        </w:rPr>
        <w:t>人民币</w:t>
      </w:r>
      <w:r>
        <w:rPr>
          <w:rFonts w:hint="eastAsia" w:ascii="宋体"/>
          <w:sz w:val="24"/>
          <w:u w:val="single"/>
        </w:rPr>
        <w:t xml:space="preserve">            </w:t>
      </w:r>
      <w:r>
        <w:rPr>
          <w:rFonts w:hint="eastAsia" w:ascii="宋体"/>
          <w:sz w:val="24"/>
        </w:rPr>
        <w:t>元整，小写：¥</w:t>
      </w:r>
      <w:r>
        <w:rPr>
          <w:rFonts w:hint="eastAsia" w:ascii="新宋体" w:eastAsia="新宋体"/>
          <w:sz w:val="24"/>
          <w:u w:val="single"/>
        </w:rPr>
        <w:t xml:space="preserve">         </w:t>
      </w:r>
      <w:r>
        <w:rPr>
          <w:rFonts w:hint="eastAsia" w:ascii="新宋体" w:eastAsia="新宋体"/>
          <w:sz w:val="24"/>
          <w:u w:val="none"/>
          <w:lang w:eastAsia="zh-CN"/>
        </w:rPr>
        <w:t>；</w:t>
      </w:r>
      <w:r>
        <w:rPr>
          <w:rFonts w:hint="eastAsia" w:ascii="新宋体" w:eastAsia="新宋体"/>
          <w:b w:val="0"/>
          <w:bCs w:val="0"/>
          <w:sz w:val="24"/>
          <w:u w:val="none"/>
          <w:lang w:val="en-US" w:eastAsia="zh-CN"/>
        </w:rPr>
        <w:t>庆春路180-188号金融大厦906室转让价格为</w:t>
      </w:r>
      <w:r>
        <w:rPr>
          <w:rFonts w:hint="eastAsia" w:ascii="宋体"/>
          <w:sz w:val="24"/>
        </w:rPr>
        <w:t>人民币</w:t>
      </w:r>
      <w:r>
        <w:rPr>
          <w:rFonts w:hint="eastAsia" w:ascii="宋体"/>
          <w:sz w:val="24"/>
          <w:u w:val="single"/>
        </w:rPr>
        <w:t xml:space="preserve">            </w:t>
      </w:r>
      <w:r>
        <w:rPr>
          <w:rFonts w:hint="eastAsia" w:ascii="宋体"/>
          <w:sz w:val="24"/>
        </w:rPr>
        <w:t>元整，小写：¥</w:t>
      </w:r>
      <w:r>
        <w:rPr>
          <w:rFonts w:hint="eastAsia" w:ascii="新宋体" w:eastAsia="新宋体"/>
          <w:sz w:val="24"/>
          <w:u w:val="single"/>
        </w:rPr>
        <w:t xml:space="preserve">         </w:t>
      </w:r>
      <w:r>
        <w:rPr>
          <w:rFonts w:hint="eastAsia" w:ascii="新宋体" w:eastAsia="新宋体"/>
          <w:sz w:val="24"/>
          <w:u w:val="none"/>
          <w:lang w:eastAsia="zh-CN"/>
        </w:rPr>
        <w:t>；</w:t>
      </w:r>
      <w:r>
        <w:rPr>
          <w:rFonts w:hint="eastAsia" w:ascii="新宋体" w:eastAsia="新宋体"/>
          <w:b w:val="0"/>
          <w:bCs w:val="0"/>
          <w:sz w:val="24"/>
          <w:u w:val="none"/>
          <w:lang w:val="en-US" w:eastAsia="zh-CN"/>
        </w:rPr>
        <w:t>庆春路180-188号金融大厦907、908、909室转让价格为</w:t>
      </w:r>
      <w:r>
        <w:rPr>
          <w:rFonts w:hint="eastAsia" w:ascii="宋体"/>
          <w:sz w:val="24"/>
        </w:rPr>
        <w:t>人民币</w:t>
      </w:r>
      <w:r>
        <w:rPr>
          <w:rFonts w:hint="eastAsia" w:ascii="宋体"/>
          <w:sz w:val="24"/>
          <w:u w:val="single"/>
        </w:rPr>
        <w:t xml:space="preserve">            </w:t>
      </w:r>
      <w:r>
        <w:rPr>
          <w:rFonts w:hint="eastAsia" w:ascii="宋体"/>
          <w:sz w:val="24"/>
        </w:rPr>
        <w:t>元整，小写：¥</w:t>
      </w:r>
      <w:r>
        <w:rPr>
          <w:rFonts w:hint="eastAsia" w:ascii="新宋体" w:eastAsia="新宋体"/>
          <w:sz w:val="24"/>
          <w:u w:val="single"/>
        </w:rPr>
        <w:t xml:space="preserve">         </w:t>
      </w:r>
      <w:r>
        <w:rPr>
          <w:rFonts w:hint="eastAsia" w:ascii="新宋体" w:eastAsia="新宋体"/>
          <w:sz w:val="24"/>
          <w:u w:val="none"/>
          <w:lang w:eastAsia="zh-CN"/>
        </w:rPr>
        <w:t>；</w:t>
      </w:r>
      <w:r>
        <w:rPr>
          <w:rFonts w:hint="eastAsia" w:ascii="新宋体" w:eastAsia="新宋体"/>
          <w:b w:val="0"/>
          <w:bCs w:val="0"/>
          <w:sz w:val="24"/>
          <w:u w:val="none"/>
          <w:lang w:val="en-US" w:eastAsia="zh-CN"/>
        </w:rPr>
        <w:t>庆春路180-188号金融大厦910室转让价格为</w:t>
      </w:r>
      <w:r>
        <w:rPr>
          <w:rFonts w:hint="eastAsia" w:ascii="宋体"/>
          <w:sz w:val="24"/>
        </w:rPr>
        <w:t>人民币</w:t>
      </w:r>
      <w:r>
        <w:rPr>
          <w:rFonts w:hint="eastAsia" w:ascii="宋体"/>
          <w:sz w:val="24"/>
          <w:u w:val="single"/>
        </w:rPr>
        <w:t xml:space="preserve">            </w:t>
      </w:r>
      <w:r>
        <w:rPr>
          <w:rFonts w:hint="eastAsia" w:ascii="宋体"/>
          <w:sz w:val="24"/>
        </w:rPr>
        <w:t>元整，小写：¥</w:t>
      </w:r>
      <w:r>
        <w:rPr>
          <w:rFonts w:hint="eastAsia" w:ascii="新宋体" w:eastAsia="新宋体"/>
          <w:sz w:val="24"/>
          <w:u w:val="single"/>
        </w:rPr>
        <w:t xml:space="preserve">         </w:t>
      </w:r>
      <w:r>
        <w:rPr>
          <w:rFonts w:hint="eastAsia" w:ascii="新宋体" w:eastAsia="新宋体"/>
          <w:sz w:val="24"/>
          <w:u w:val="none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2" w:firstLineChars="25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付款方式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</w:t>
      </w:r>
      <w:r>
        <w:rPr>
          <w:rFonts w:hint="eastAsia" w:ascii="宋体" w:hAnsi="宋体"/>
          <w:sz w:val="24"/>
          <w:lang w:eastAsia="zh-Hans"/>
        </w:rPr>
        <w:t>选择一次性付款方式</w:t>
      </w:r>
      <w:r>
        <w:rPr>
          <w:rFonts w:ascii="宋体" w:hAnsi="宋体"/>
          <w:sz w:val="24"/>
          <w:lang w:eastAsia="zh-Hans"/>
        </w:rPr>
        <w:t>：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</w:rPr>
        <w:t>乙方应自本协议签订之日起20个工作日内向杭交所资金监管账户一次性支付成交价款¥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、交易服务费¥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，两项合计¥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《资产交易合同》签署当日，其交纳的交易保证金冲抵交易服务费，多余部分（若有）转为履约保证金，待应支付的剩余款项全部到帐后，履约保证金再转为交易价款的一部分）。乙方通过“用户中心—未使用资金”对成交标的完成交易资金的确认付款操作。交易资金包括但不限于交易价款、交易服务费及其他相关费用。</w:t>
      </w:r>
      <w:r>
        <w:rPr>
          <w:rFonts w:hint="eastAsia" w:ascii="宋体" w:hAnsi="宋体"/>
          <w:sz w:val="24"/>
          <w:lang w:eastAsia="zh-Hans"/>
        </w:rPr>
        <w:t>其中交易服务费发票由</w:t>
      </w:r>
      <w:r>
        <w:rPr>
          <w:rFonts w:hint="eastAsia" w:ascii="宋体" w:hAnsi="宋体"/>
          <w:sz w:val="24"/>
          <w:lang w:val="en-US" w:eastAsia="zh-CN"/>
        </w:rPr>
        <w:t>企交中心</w:t>
      </w:r>
      <w:r>
        <w:rPr>
          <w:rFonts w:hint="eastAsia" w:ascii="宋体" w:hAnsi="宋体"/>
          <w:sz w:val="24"/>
          <w:lang w:eastAsia="zh-Hans"/>
        </w:rPr>
        <w:t>开具</w:t>
      </w:r>
      <w:r>
        <w:rPr>
          <w:rFonts w:ascii="宋体" w:hAnsi="宋体"/>
          <w:sz w:val="24"/>
          <w:lang w:eastAsia="zh-Hans"/>
        </w:rPr>
        <w:t>。</w:t>
      </w:r>
    </w:p>
    <w:p>
      <w:pPr>
        <w:adjustRightInd w:val="0"/>
        <w:snapToGrid w:val="0"/>
        <w:spacing w:line="500" w:lineRule="exact"/>
        <w:ind w:firstLine="723" w:firstLineChars="30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第四条 房产的交付</w:t>
      </w:r>
    </w:p>
    <w:p>
      <w:pPr>
        <w:pStyle w:val="6"/>
        <w:adjustRightInd w:val="0"/>
        <w:snapToGrid w:val="0"/>
        <w:spacing w:after="0" w:line="520" w:lineRule="exact"/>
        <w:ind w:left="0" w:leftChars="0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1、本次交易标的的交付由甲方负责。乙方付清上述全部应付款项和交易服务费后，由</w:t>
      </w:r>
      <w:r>
        <w:rPr>
          <w:rFonts w:hint="eastAsia" w:ascii="宋体"/>
          <w:sz w:val="24"/>
          <w:lang w:val="en-US" w:eastAsia="zh-CN"/>
        </w:rPr>
        <w:t>企交中心</w:t>
      </w:r>
      <w:r>
        <w:rPr>
          <w:rFonts w:hint="eastAsia" w:ascii="宋体"/>
          <w:sz w:val="24"/>
        </w:rPr>
        <w:t>通知甲方，甲方按照下述约定和乙方办理成交标的的交付手续：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/>
          <w:sz w:val="24"/>
        </w:rPr>
        <w:t>、不动产权证的移交及过户手续办理：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>乙方</w:t>
      </w:r>
      <w:r>
        <w:rPr>
          <w:rFonts w:hint="eastAsia" w:ascii="宋体" w:hAnsi="宋体"/>
          <w:sz w:val="24"/>
        </w:rPr>
        <w:t>付清的全部成交款项后五个工作日内，甲方将不动产权证移交给乙方，</w:t>
      </w:r>
      <w:r>
        <w:rPr>
          <w:rFonts w:hint="eastAsia" w:ascii="宋体"/>
          <w:sz w:val="24"/>
        </w:rPr>
        <w:t>乙方</w:t>
      </w:r>
      <w:r>
        <w:rPr>
          <w:rFonts w:hint="eastAsia" w:ascii="宋体" w:hAnsi="宋体"/>
          <w:sz w:val="24"/>
        </w:rPr>
        <w:t>应自移交之日起一个月内在甲方的协助下办理不动产权证过户手续。</w:t>
      </w:r>
    </w:p>
    <w:p>
      <w:pPr>
        <w:pStyle w:val="6"/>
        <w:adjustRightInd w:val="0"/>
        <w:snapToGrid w:val="0"/>
        <w:spacing w:after="0" w:line="520" w:lineRule="exact"/>
        <w:ind w:left="0" w:leftChars="0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如由于甲方或乙方的原因无法办理的，甲方或乙方自行承担责任。在办理不动权证办理过程中，本次不动产权证办理所涉及其他买卖双方应缴纳的税、费，按国家有关规定由甲方与乙方各自承担。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ascii="宋体" w:hAnsi="宋体"/>
          <w:sz w:val="24"/>
          <w:lang w:eastAsia="zh-Hans"/>
        </w:rPr>
        <w:t>2</w:t>
      </w:r>
      <w:r>
        <w:rPr>
          <w:rFonts w:hint="eastAsia" w:ascii="宋体" w:hAnsi="宋体"/>
          <w:sz w:val="24"/>
        </w:rPr>
        <w:t>房地产实物的移交：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</w:t>
      </w:r>
      <w:bookmarkStart w:id="0" w:name="_Hlk518545759"/>
      <w:r>
        <w:rPr>
          <w:rFonts w:hint="eastAsia" w:ascii="宋体" w:hAnsi="宋体"/>
          <w:color w:val="000000"/>
          <w:sz w:val="24"/>
        </w:rPr>
        <w:t>乙方完成不动产权证</w:t>
      </w:r>
      <w:r>
        <w:rPr>
          <w:rFonts w:hint="eastAsia" w:ascii="宋体" w:hAnsi="宋体"/>
          <w:sz w:val="24"/>
        </w:rPr>
        <w:t>、水电等相关</w:t>
      </w:r>
      <w:r>
        <w:rPr>
          <w:rFonts w:hint="eastAsia" w:ascii="宋体" w:hAnsi="宋体"/>
          <w:color w:val="000000"/>
          <w:sz w:val="24"/>
        </w:rPr>
        <w:t>过户手续且甲方收到全部交易价款后</w:t>
      </w:r>
      <w:r>
        <w:rPr>
          <w:rFonts w:hint="eastAsia" w:ascii="宋体"/>
          <w:color w:val="000000"/>
          <w:sz w:val="24"/>
        </w:rPr>
        <w:t>五个工作日内</w:t>
      </w:r>
      <w:r>
        <w:rPr>
          <w:rFonts w:hint="eastAsia" w:ascii="宋体" w:hAnsi="宋体"/>
          <w:color w:val="000000"/>
          <w:sz w:val="24"/>
        </w:rPr>
        <w:t>，甲方和乙方按标的现状进行移交</w:t>
      </w:r>
      <w:bookmarkEnd w:id="0"/>
      <w:r>
        <w:rPr>
          <w:rFonts w:hint="eastAsia" w:ascii="宋体" w:hAnsi="宋体"/>
          <w:color w:val="000000"/>
          <w:sz w:val="24"/>
        </w:rPr>
        <w:t>，移交清单签署完毕即视为实物移交完毕，移交地为交易标的所在地。乙方受领时有异议的，应向负责交付的甲方提出。</w:t>
      </w:r>
    </w:p>
    <w:p>
      <w:pPr>
        <w:adjustRightInd w:val="0"/>
        <w:snapToGrid w:val="0"/>
        <w:spacing w:line="500" w:lineRule="exact"/>
        <w:ind w:firstLine="482" w:firstLineChars="200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第五条 乙方逾期付款的违约责任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>乙方不依《成交通知书》、本《资产交易合同》等约定按期足额支付交易价款、交易服务费等交易资金，视为乙方违约，每天支付按逾期额万分之五计算的逾期违约金；逾期付款超过20个工作日的，视为乙方根本违约，甲方有权单方解除本《资产交易合同》等文件，</w:t>
      </w:r>
      <w:r>
        <w:rPr>
          <w:rFonts w:hint="eastAsia" w:ascii="宋体" w:hAnsi="宋体"/>
          <w:sz w:val="24"/>
        </w:rPr>
        <w:t>乙方已付的交易服务费和履约保证金</w:t>
      </w:r>
      <w:r>
        <w:rPr>
          <w:rFonts w:ascii="宋体" w:hAnsi="宋体"/>
          <w:sz w:val="24"/>
        </w:rPr>
        <w:t>不予返还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交易服务费归</w:t>
      </w:r>
      <w:r>
        <w:rPr>
          <w:rFonts w:hint="eastAsia" w:ascii="宋体" w:hAnsi="宋体"/>
          <w:sz w:val="24"/>
        </w:rPr>
        <w:t>企交中心、履约保证金归甲方。履约保证金、交易服务费不足以弥补甲</w:t>
      </w:r>
      <w:r>
        <w:rPr>
          <w:rFonts w:ascii="宋体" w:hAnsi="宋体"/>
          <w:sz w:val="24"/>
        </w:rPr>
        <w:t>方或</w:t>
      </w:r>
      <w:r>
        <w:rPr>
          <w:rFonts w:hint="eastAsia" w:ascii="宋体" w:hAnsi="宋体"/>
          <w:sz w:val="24"/>
        </w:rPr>
        <w:t>企交中心损失的，利益受损方可以向乙方进行追偿。</w:t>
      </w:r>
    </w:p>
    <w:p>
      <w:pPr>
        <w:adjustRightInd w:val="0"/>
        <w:snapToGrid w:val="0"/>
        <w:spacing w:line="520" w:lineRule="exact"/>
        <w:ind w:firstLine="482" w:firstLineChars="20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 xml:space="preserve">第六条   </w:t>
      </w:r>
      <w:r>
        <w:rPr>
          <w:b/>
          <w:bCs/>
          <w:sz w:val="24"/>
        </w:rPr>
        <w:t>甲方关于本次公开交易的特别事项说明及乙方需承诺的事项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bookmarkStart w:id="1" w:name="_Hlk40908136"/>
      <w:r>
        <w:rPr>
          <w:rFonts w:hint="eastAsia" w:ascii="宋体" w:hAnsi="宋体"/>
          <w:sz w:val="24"/>
        </w:rPr>
        <w:t>1、</w:t>
      </w:r>
      <w:r>
        <w:rPr>
          <w:rFonts w:hint="eastAsia" w:ascii="宋体"/>
          <w:sz w:val="24"/>
        </w:rPr>
        <w:t>若因乙方原因造成所受让房屋无法过户，乙方所缴纳的购房款损失及其他经济损失均由乙方承担，与甲方及企交中心无关，乙方已付</w:t>
      </w:r>
      <w:r>
        <w:rPr>
          <w:rFonts w:hint="eastAsia" w:ascii="宋体" w:hAnsi="宋体"/>
          <w:sz w:val="24"/>
        </w:rPr>
        <w:t>交易服务费和履约保证金不予返还。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2、</w:t>
      </w:r>
      <w:r>
        <w:rPr>
          <w:rFonts w:ascii="宋体" w:hAnsi="宋体"/>
          <w:color w:val="000000"/>
          <w:sz w:val="24"/>
        </w:rPr>
        <w:t>在办理房产权证过户手续过程中所涉及买卖双方应缴纳的税、费，</w:t>
      </w:r>
      <w:r>
        <w:rPr>
          <w:rFonts w:hint="eastAsia" w:ascii="宋体" w:hAnsi="宋体"/>
          <w:color w:val="000000"/>
          <w:sz w:val="24"/>
        </w:rPr>
        <w:t>按国家有关规定由甲方与乙方各自承担。</w:t>
      </w:r>
    </w:p>
    <w:p>
      <w:pPr>
        <w:tabs>
          <w:tab w:val="left" w:pos="1400"/>
        </w:tabs>
        <w:adjustRightInd w:val="0"/>
        <w:snapToGrid w:val="0"/>
        <w:spacing w:line="4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3、</w:t>
      </w:r>
      <w:bookmarkStart w:id="2" w:name="_Hlk40909561"/>
      <w:r>
        <w:rPr>
          <w:rFonts w:hint="eastAsia" w:ascii="宋体"/>
          <w:sz w:val="24"/>
        </w:rPr>
        <w:t>在办理房地产权证变更登记手续时，有关职能部门要求提供文本合同的，甲方和乙方双方应按照相关规定签订文本合同，但双方签订的该等文本合同仅作为办理登记手续之用，不作为双方的实际履行依据，双方权利义务关系均以《资产交易合同》为准。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4、物业管理费从交接次月起由乙方承担。水、电可以重新开户的，相关手续及费用由乙方自行办理，但是否可以重新开户不在甲方合同义务范围内，具体按照交易标的情况和政府相关管理规定执行。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5、</w:t>
      </w:r>
      <w:bookmarkEnd w:id="2"/>
      <w:bookmarkStart w:id="3" w:name="_Hlk40909645"/>
      <w:r>
        <w:rPr>
          <w:rFonts w:hint="eastAsia" w:ascii="宋体"/>
          <w:sz w:val="24"/>
        </w:rPr>
        <w:t>交易标的只限于权证核定的面积范围内，不包括标的外部的附属用房、设施等。标的房屋长时间未使用，如有漏水或需维修的情况，均由乙方自理,甲方不承担任何费用和责任。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/>
          <w:color w:val="000000"/>
          <w:sz w:val="24"/>
        </w:rPr>
        <w:t>6、</w:t>
      </w:r>
      <w:r>
        <w:rPr>
          <w:rFonts w:hint="eastAsia" w:ascii="宋体" w:hAnsi="宋体"/>
          <w:sz w:val="24"/>
        </w:rPr>
        <w:t>本次交易标的若因整体出租原因内部被改动的，不限于部分墙体、楼板被打通等，可能现状外观与证载平面图所示不符，但本次交易标的均以现状为准，转让方不作复原。。</w:t>
      </w:r>
    </w:p>
    <w:bookmarkEnd w:id="1"/>
    <w:bookmarkEnd w:id="3"/>
    <w:p>
      <w:pPr>
        <w:adjustRightInd w:val="0"/>
        <w:snapToGrid w:val="0"/>
        <w:spacing w:line="520" w:lineRule="exact"/>
        <w:ind w:firstLine="482" w:firstLineChars="200"/>
        <w:rPr>
          <w:rFonts w:ascii="宋体"/>
          <w:sz w:val="24"/>
        </w:rPr>
      </w:pPr>
      <w:r>
        <w:rPr>
          <w:rFonts w:hint="eastAsia" w:ascii="宋体"/>
          <w:b/>
          <w:sz w:val="24"/>
        </w:rPr>
        <w:t>第七条</w:t>
      </w:r>
      <w:r>
        <w:rPr>
          <w:rFonts w:hint="eastAsia" w:ascii="宋体"/>
          <w:sz w:val="24"/>
        </w:rPr>
        <w:t xml:space="preserve"> 本协议中未规定的事项，均遵照中华人民共和国有关法律、法规和政策执行。</w:t>
      </w:r>
    </w:p>
    <w:p>
      <w:pPr>
        <w:adjustRightInd w:val="0"/>
        <w:snapToGrid w:val="0"/>
        <w:spacing w:line="520" w:lineRule="atLeast"/>
        <w:ind w:firstLine="482" w:firstLineChars="200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第八条</w:t>
      </w:r>
      <w:r>
        <w:rPr>
          <w:rFonts w:hint="eastAsia" w:ascii="宋体"/>
          <w:sz w:val="24"/>
        </w:rPr>
        <w:t xml:space="preserve"> 本协议在履行中发生争议，由甲、乙双方协商解决。协商不成的，双方</w:t>
      </w:r>
      <w:r>
        <w:rPr>
          <w:rFonts w:hint="eastAsia" w:ascii="宋体"/>
          <w:sz w:val="24"/>
          <w:lang w:eastAsia="zh-Hans"/>
        </w:rPr>
        <w:t>同意向甲方</w:t>
      </w:r>
      <w:r>
        <w:rPr>
          <w:rFonts w:hint="eastAsia" w:ascii="宋体"/>
          <w:sz w:val="24"/>
        </w:rPr>
        <w:t>所在地人民法院提起诉讼。</w:t>
      </w:r>
    </w:p>
    <w:p>
      <w:pPr>
        <w:adjustRightInd w:val="0"/>
        <w:snapToGrid w:val="0"/>
        <w:spacing w:line="520" w:lineRule="atLeast"/>
        <w:ind w:firstLine="482" w:firstLineChars="200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 xml:space="preserve">第九条 </w:t>
      </w:r>
      <w:r>
        <w:rPr>
          <w:rFonts w:hint="eastAsia" w:ascii="宋体"/>
          <w:sz w:val="24"/>
        </w:rPr>
        <w:t xml:space="preserve"> 乙方在</w:t>
      </w:r>
      <w:r>
        <w:rPr>
          <w:rFonts w:hint="eastAsia" w:ascii="新宋体" w:eastAsia="新宋体"/>
          <w:sz w:val="24"/>
        </w:rPr>
        <w:t>杭州产权交易所旗下产金所网站</w:t>
      </w:r>
      <w:r>
        <w:rPr>
          <w:rFonts w:hint="eastAsia" w:ascii="宋体"/>
          <w:sz w:val="24"/>
        </w:rPr>
        <w:t>办理报名手续及上传的资料和文件(经现场核对一致)；竞买时提供的资料、签署的文件（包括签署的承诺函等）和</w:t>
      </w:r>
      <w:r>
        <w:rPr>
          <w:rFonts w:hint="eastAsia" w:ascii="新宋体" w:eastAsia="新宋体"/>
          <w:sz w:val="24"/>
        </w:rPr>
        <w:t>产金所网站公布的《交易须知》</w:t>
      </w:r>
      <w:r>
        <w:rPr>
          <w:rFonts w:hint="eastAsia" w:ascii="宋体"/>
          <w:sz w:val="24"/>
        </w:rPr>
        <w:t>、乙方与企交中心签订的《成交通知书》及本《资产交易合同》，构成乙方权利和义务的确认依据。</w:t>
      </w:r>
    </w:p>
    <w:p>
      <w:pPr>
        <w:adjustRightInd w:val="0"/>
        <w:snapToGrid w:val="0"/>
        <w:spacing w:line="520" w:lineRule="atLeast"/>
        <w:ind w:firstLine="482" w:firstLineChars="200"/>
        <w:rPr>
          <w:rFonts w:ascii="宋体"/>
          <w:sz w:val="24"/>
        </w:rPr>
      </w:pPr>
      <w:r>
        <w:rPr>
          <w:rFonts w:hint="eastAsia" w:ascii="宋体"/>
          <w:b/>
          <w:sz w:val="24"/>
        </w:rPr>
        <w:t xml:space="preserve">第十条 </w:t>
      </w:r>
      <w:r>
        <w:rPr>
          <w:rFonts w:ascii="宋体"/>
          <w:b/>
          <w:sz w:val="24"/>
        </w:rPr>
        <w:t xml:space="preserve">  </w:t>
      </w:r>
      <w:r>
        <w:rPr>
          <w:rFonts w:hint="eastAsia" w:ascii="宋体"/>
          <w:sz w:val="24"/>
        </w:rPr>
        <w:t>本《资产交易合同》自甲、乙双方签字或盖章之日起成立并生效。</w:t>
      </w:r>
    </w:p>
    <w:p>
      <w:pPr>
        <w:adjustRightInd w:val="0"/>
        <w:snapToGrid w:val="0"/>
        <w:spacing w:line="520" w:lineRule="atLeast"/>
        <w:ind w:firstLine="482" w:firstLineChars="200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 xml:space="preserve">第十一条   </w:t>
      </w:r>
      <w:r>
        <w:rPr>
          <w:rFonts w:hint="eastAsia" w:ascii="宋体"/>
          <w:sz w:val="24"/>
        </w:rPr>
        <w:t>本协议一式陆份，甲、乙双方各执贰份，杭交所和企交中心各执壹份，其余份数用于办理权属转移手续及有关部门备案。各方所执协议均具有同等效力。</w:t>
      </w: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  <w:r>
        <w:rPr>
          <w:rFonts w:hint="eastAsia" w:ascii="宋体"/>
          <w:sz w:val="24"/>
        </w:rPr>
        <w:t>（以下无正文）</w:t>
      </w: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20" w:lineRule="atLeas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（本页无正文，为《资产交易合同》签署页）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甲方（签章）：杭州工商信托股份有限公司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法定代表人（或授权代表）： 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乙方（签章）：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法定代表人（或授权代表）：          </w:t>
      </w: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  <w:rPr>
          <w:rFonts w:ascii="宋体"/>
          <w:sz w:val="24"/>
        </w:rPr>
      </w:pPr>
    </w:p>
    <w:p>
      <w:pPr>
        <w:adjustRightInd w:val="0"/>
        <w:snapToGrid w:val="0"/>
        <w:spacing w:line="500" w:lineRule="exact"/>
      </w:pPr>
      <w:r>
        <w:rPr>
          <w:rFonts w:hint="eastAsia" w:ascii="宋体"/>
          <w:sz w:val="24"/>
        </w:rPr>
        <w:t xml:space="preserve">                                            签订日期：    年  月  日</w:t>
      </w:r>
    </w:p>
    <w:sectPr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97BD3"/>
    <w:multiLevelType w:val="singleLevel"/>
    <w:tmpl w:val="60D97BD3"/>
    <w:lvl w:ilvl="0" w:tentative="0">
      <w:start w:val="3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A0"/>
    <w:rsid w:val="00017C1E"/>
    <w:rsid w:val="00022792"/>
    <w:rsid w:val="000446D5"/>
    <w:rsid w:val="000559A0"/>
    <w:rsid w:val="0005692C"/>
    <w:rsid w:val="00062E14"/>
    <w:rsid w:val="00063053"/>
    <w:rsid w:val="00065E9C"/>
    <w:rsid w:val="0007154F"/>
    <w:rsid w:val="00077916"/>
    <w:rsid w:val="00081DFE"/>
    <w:rsid w:val="000970D5"/>
    <w:rsid w:val="000A3DCC"/>
    <w:rsid w:val="000B02E7"/>
    <w:rsid w:val="000B478A"/>
    <w:rsid w:val="000F0354"/>
    <w:rsid w:val="000F5168"/>
    <w:rsid w:val="000F6BF2"/>
    <w:rsid w:val="00104D12"/>
    <w:rsid w:val="001133BE"/>
    <w:rsid w:val="001219A8"/>
    <w:rsid w:val="00122C73"/>
    <w:rsid w:val="00126743"/>
    <w:rsid w:val="00143B96"/>
    <w:rsid w:val="0017102D"/>
    <w:rsid w:val="00173A1B"/>
    <w:rsid w:val="001A0977"/>
    <w:rsid w:val="001B19EB"/>
    <w:rsid w:val="001B7C58"/>
    <w:rsid w:val="001C405F"/>
    <w:rsid w:val="001D19FB"/>
    <w:rsid w:val="001D21B9"/>
    <w:rsid w:val="001D3581"/>
    <w:rsid w:val="001D5A33"/>
    <w:rsid w:val="001F58A6"/>
    <w:rsid w:val="00202724"/>
    <w:rsid w:val="00222098"/>
    <w:rsid w:val="0022695A"/>
    <w:rsid w:val="00235367"/>
    <w:rsid w:val="00240C45"/>
    <w:rsid w:val="0024463B"/>
    <w:rsid w:val="002467A7"/>
    <w:rsid w:val="002572B5"/>
    <w:rsid w:val="00263BF7"/>
    <w:rsid w:val="00264B74"/>
    <w:rsid w:val="00272C43"/>
    <w:rsid w:val="00277062"/>
    <w:rsid w:val="002822AB"/>
    <w:rsid w:val="00294841"/>
    <w:rsid w:val="00295197"/>
    <w:rsid w:val="002957DF"/>
    <w:rsid w:val="00296FE1"/>
    <w:rsid w:val="002A636D"/>
    <w:rsid w:val="002B16B4"/>
    <w:rsid w:val="002C2752"/>
    <w:rsid w:val="002C39F9"/>
    <w:rsid w:val="002D52A8"/>
    <w:rsid w:val="002E38FB"/>
    <w:rsid w:val="002E580F"/>
    <w:rsid w:val="002E5BB4"/>
    <w:rsid w:val="00302025"/>
    <w:rsid w:val="003064AB"/>
    <w:rsid w:val="003202D9"/>
    <w:rsid w:val="00320C29"/>
    <w:rsid w:val="0032351F"/>
    <w:rsid w:val="0035305E"/>
    <w:rsid w:val="0036459D"/>
    <w:rsid w:val="003779FD"/>
    <w:rsid w:val="003A5F29"/>
    <w:rsid w:val="003D50AA"/>
    <w:rsid w:val="003E0F11"/>
    <w:rsid w:val="003F7C1D"/>
    <w:rsid w:val="004131C0"/>
    <w:rsid w:val="004234E7"/>
    <w:rsid w:val="00452513"/>
    <w:rsid w:val="00462652"/>
    <w:rsid w:val="0046354A"/>
    <w:rsid w:val="00465A46"/>
    <w:rsid w:val="004809AB"/>
    <w:rsid w:val="004812A7"/>
    <w:rsid w:val="004B0E97"/>
    <w:rsid w:val="004C162A"/>
    <w:rsid w:val="004E6857"/>
    <w:rsid w:val="004F01E8"/>
    <w:rsid w:val="004F55A0"/>
    <w:rsid w:val="004F594E"/>
    <w:rsid w:val="00501C6B"/>
    <w:rsid w:val="005206A7"/>
    <w:rsid w:val="0052305B"/>
    <w:rsid w:val="0052510C"/>
    <w:rsid w:val="005342C1"/>
    <w:rsid w:val="005411A5"/>
    <w:rsid w:val="00550B34"/>
    <w:rsid w:val="00551D25"/>
    <w:rsid w:val="00553208"/>
    <w:rsid w:val="0059133D"/>
    <w:rsid w:val="005928C1"/>
    <w:rsid w:val="005A3F6C"/>
    <w:rsid w:val="005A65B7"/>
    <w:rsid w:val="005A7133"/>
    <w:rsid w:val="005D0209"/>
    <w:rsid w:val="005F42AC"/>
    <w:rsid w:val="00600272"/>
    <w:rsid w:val="0060402B"/>
    <w:rsid w:val="00604C2A"/>
    <w:rsid w:val="00623DA3"/>
    <w:rsid w:val="00683DDE"/>
    <w:rsid w:val="006B2F5D"/>
    <w:rsid w:val="006C0F74"/>
    <w:rsid w:val="006C1CF5"/>
    <w:rsid w:val="006E3347"/>
    <w:rsid w:val="006E7116"/>
    <w:rsid w:val="006F1D46"/>
    <w:rsid w:val="006F2498"/>
    <w:rsid w:val="006F5761"/>
    <w:rsid w:val="00712FE9"/>
    <w:rsid w:val="00732937"/>
    <w:rsid w:val="00751E00"/>
    <w:rsid w:val="00761B25"/>
    <w:rsid w:val="00766E36"/>
    <w:rsid w:val="0079015D"/>
    <w:rsid w:val="00790DC0"/>
    <w:rsid w:val="00791C7D"/>
    <w:rsid w:val="00794669"/>
    <w:rsid w:val="00795B0C"/>
    <w:rsid w:val="00795BEF"/>
    <w:rsid w:val="007A401F"/>
    <w:rsid w:val="007A720E"/>
    <w:rsid w:val="007B064B"/>
    <w:rsid w:val="007E71B1"/>
    <w:rsid w:val="007F2CC4"/>
    <w:rsid w:val="00805872"/>
    <w:rsid w:val="008365AB"/>
    <w:rsid w:val="00845D85"/>
    <w:rsid w:val="0085093C"/>
    <w:rsid w:val="00853BB8"/>
    <w:rsid w:val="00855040"/>
    <w:rsid w:val="008631DE"/>
    <w:rsid w:val="00872C8E"/>
    <w:rsid w:val="00876047"/>
    <w:rsid w:val="00876CE7"/>
    <w:rsid w:val="00880CDD"/>
    <w:rsid w:val="00881828"/>
    <w:rsid w:val="00887FCD"/>
    <w:rsid w:val="0089473C"/>
    <w:rsid w:val="008A290B"/>
    <w:rsid w:val="008A76CE"/>
    <w:rsid w:val="008A7C8B"/>
    <w:rsid w:val="008B2C9F"/>
    <w:rsid w:val="008C674B"/>
    <w:rsid w:val="008F0C3A"/>
    <w:rsid w:val="00912BAB"/>
    <w:rsid w:val="00920454"/>
    <w:rsid w:val="009344F1"/>
    <w:rsid w:val="00943895"/>
    <w:rsid w:val="00955A9F"/>
    <w:rsid w:val="00962ACE"/>
    <w:rsid w:val="00970CF9"/>
    <w:rsid w:val="00984621"/>
    <w:rsid w:val="009B5BD2"/>
    <w:rsid w:val="009D0048"/>
    <w:rsid w:val="009D2BDA"/>
    <w:rsid w:val="009F4C0D"/>
    <w:rsid w:val="00A04A12"/>
    <w:rsid w:val="00A0677C"/>
    <w:rsid w:val="00A2190C"/>
    <w:rsid w:val="00A24E97"/>
    <w:rsid w:val="00A37480"/>
    <w:rsid w:val="00A42855"/>
    <w:rsid w:val="00A440E8"/>
    <w:rsid w:val="00A50B0C"/>
    <w:rsid w:val="00A53A9C"/>
    <w:rsid w:val="00A55215"/>
    <w:rsid w:val="00A6278B"/>
    <w:rsid w:val="00A65ACE"/>
    <w:rsid w:val="00AA0EB2"/>
    <w:rsid w:val="00AA1A82"/>
    <w:rsid w:val="00AA6697"/>
    <w:rsid w:val="00AB3A5D"/>
    <w:rsid w:val="00AD0A2C"/>
    <w:rsid w:val="00AD1815"/>
    <w:rsid w:val="00AD56BB"/>
    <w:rsid w:val="00AE1DBE"/>
    <w:rsid w:val="00AE2F05"/>
    <w:rsid w:val="00AF23E3"/>
    <w:rsid w:val="00B105BA"/>
    <w:rsid w:val="00B14F79"/>
    <w:rsid w:val="00B20BB6"/>
    <w:rsid w:val="00B239B6"/>
    <w:rsid w:val="00B25AC0"/>
    <w:rsid w:val="00B26578"/>
    <w:rsid w:val="00B30E12"/>
    <w:rsid w:val="00B35BA9"/>
    <w:rsid w:val="00B50EFF"/>
    <w:rsid w:val="00B75EAF"/>
    <w:rsid w:val="00BA5241"/>
    <w:rsid w:val="00BB5FA8"/>
    <w:rsid w:val="00BD5F66"/>
    <w:rsid w:val="00BD6855"/>
    <w:rsid w:val="00BF0BD3"/>
    <w:rsid w:val="00BF2A41"/>
    <w:rsid w:val="00BF3CA5"/>
    <w:rsid w:val="00BF632C"/>
    <w:rsid w:val="00C12E18"/>
    <w:rsid w:val="00C13045"/>
    <w:rsid w:val="00C15357"/>
    <w:rsid w:val="00C16985"/>
    <w:rsid w:val="00C359C4"/>
    <w:rsid w:val="00C50ABB"/>
    <w:rsid w:val="00C5345C"/>
    <w:rsid w:val="00C70F19"/>
    <w:rsid w:val="00C71A11"/>
    <w:rsid w:val="00C823AA"/>
    <w:rsid w:val="00C8474F"/>
    <w:rsid w:val="00C8701B"/>
    <w:rsid w:val="00C90FBE"/>
    <w:rsid w:val="00C95D93"/>
    <w:rsid w:val="00CA31DC"/>
    <w:rsid w:val="00CB2496"/>
    <w:rsid w:val="00CE321B"/>
    <w:rsid w:val="00CF4670"/>
    <w:rsid w:val="00D1346D"/>
    <w:rsid w:val="00D22C57"/>
    <w:rsid w:val="00D4385D"/>
    <w:rsid w:val="00D54035"/>
    <w:rsid w:val="00D55087"/>
    <w:rsid w:val="00D64D17"/>
    <w:rsid w:val="00D67673"/>
    <w:rsid w:val="00D678B9"/>
    <w:rsid w:val="00D71248"/>
    <w:rsid w:val="00D80EA7"/>
    <w:rsid w:val="00D85516"/>
    <w:rsid w:val="00D93103"/>
    <w:rsid w:val="00DA39C1"/>
    <w:rsid w:val="00DB07B7"/>
    <w:rsid w:val="00DB0EA6"/>
    <w:rsid w:val="00DB27B5"/>
    <w:rsid w:val="00DB7F6A"/>
    <w:rsid w:val="00DD01CC"/>
    <w:rsid w:val="00DD51DF"/>
    <w:rsid w:val="00DD7C8C"/>
    <w:rsid w:val="00DE035F"/>
    <w:rsid w:val="00DE1D9E"/>
    <w:rsid w:val="00DF2791"/>
    <w:rsid w:val="00E12D16"/>
    <w:rsid w:val="00E2037C"/>
    <w:rsid w:val="00E204D1"/>
    <w:rsid w:val="00E21B46"/>
    <w:rsid w:val="00E3442C"/>
    <w:rsid w:val="00E55939"/>
    <w:rsid w:val="00E70949"/>
    <w:rsid w:val="00E91339"/>
    <w:rsid w:val="00E94440"/>
    <w:rsid w:val="00E9471C"/>
    <w:rsid w:val="00EA0724"/>
    <w:rsid w:val="00EA706E"/>
    <w:rsid w:val="00EB02BB"/>
    <w:rsid w:val="00EC07AF"/>
    <w:rsid w:val="00EC0DAF"/>
    <w:rsid w:val="00EC4B22"/>
    <w:rsid w:val="00EC5880"/>
    <w:rsid w:val="00EC6BDD"/>
    <w:rsid w:val="00EE632F"/>
    <w:rsid w:val="00EF473A"/>
    <w:rsid w:val="00F23225"/>
    <w:rsid w:val="00F23EDF"/>
    <w:rsid w:val="00F2525B"/>
    <w:rsid w:val="00F27A3B"/>
    <w:rsid w:val="00F322F5"/>
    <w:rsid w:val="00F32FD6"/>
    <w:rsid w:val="00F3744A"/>
    <w:rsid w:val="00F41C34"/>
    <w:rsid w:val="00F4532C"/>
    <w:rsid w:val="00F52EDF"/>
    <w:rsid w:val="00F62753"/>
    <w:rsid w:val="00F911D0"/>
    <w:rsid w:val="00F95004"/>
    <w:rsid w:val="00F96ED9"/>
    <w:rsid w:val="00FA2373"/>
    <w:rsid w:val="00FB1120"/>
    <w:rsid w:val="00FD3DA8"/>
    <w:rsid w:val="00FF45C6"/>
    <w:rsid w:val="00FF6B43"/>
    <w:rsid w:val="02016D8E"/>
    <w:rsid w:val="056A7075"/>
    <w:rsid w:val="090A44AF"/>
    <w:rsid w:val="0A4405BE"/>
    <w:rsid w:val="0D203279"/>
    <w:rsid w:val="0E71790C"/>
    <w:rsid w:val="0F5A73B0"/>
    <w:rsid w:val="154B1A9B"/>
    <w:rsid w:val="16EA7B54"/>
    <w:rsid w:val="19F01363"/>
    <w:rsid w:val="1A043E29"/>
    <w:rsid w:val="1A527057"/>
    <w:rsid w:val="1AD41D61"/>
    <w:rsid w:val="215809CE"/>
    <w:rsid w:val="217C0EE8"/>
    <w:rsid w:val="21985E8E"/>
    <w:rsid w:val="273230A2"/>
    <w:rsid w:val="282027D5"/>
    <w:rsid w:val="2878198D"/>
    <w:rsid w:val="29511F5A"/>
    <w:rsid w:val="299A2867"/>
    <w:rsid w:val="2B215A82"/>
    <w:rsid w:val="2F5F4960"/>
    <w:rsid w:val="325E47D0"/>
    <w:rsid w:val="33546EAD"/>
    <w:rsid w:val="35A15D44"/>
    <w:rsid w:val="36913B7F"/>
    <w:rsid w:val="3E60359D"/>
    <w:rsid w:val="415E65B9"/>
    <w:rsid w:val="41AB499F"/>
    <w:rsid w:val="41B04940"/>
    <w:rsid w:val="43825370"/>
    <w:rsid w:val="44D30433"/>
    <w:rsid w:val="47F31EFC"/>
    <w:rsid w:val="48D802EE"/>
    <w:rsid w:val="4B8455E6"/>
    <w:rsid w:val="4E1A6AF9"/>
    <w:rsid w:val="4EC23B73"/>
    <w:rsid w:val="4FAE2D81"/>
    <w:rsid w:val="51424182"/>
    <w:rsid w:val="5251459F"/>
    <w:rsid w:val="54302260"/>
    <w:rsid w:val="5553616A"/>
    <w:rsid w:val="57211B41"/>
    <w:rsid w:val="57FFC1EF"/>
    <w:rsid w:val="589062F8"/>
    <w:rsid w:val="59432B44"/>
    <w:rsid w:val="598C65F7"/>
    <w:rsid w:val="5A1F4A19"/>
    <w:rsid w:val="5A3376E1"/>
    <w:rsid w:val="5A840906"/>
    <w:rsid w:val="5C6274F1"/>
    <w:rsid w:val="5CE576F0"/>
    <w:rsid w:val="60F75872"/>
    <w:rsid w:val="63CA317C"/>
    <w:rsid w:val="680E26CD"/>
    <w:rsid w:val="6CE974A8"/>
    <w:rsid w:val="6E8D07C7"/>
    <w:rsid w:val="74927478"/>
    <w:rsid w:val="754276FB"/>
    <w:rsid w:val="75792C96"/>
    <w:rsid w:val="765309B3"/>
    <w:rsid w:val="77C47AB5"/>
    <w:rsid w:val="78847AD5"/>
    <w:rsid w:val="79C10314"/>
    <w:rsid w:val="7A902E6A"/>
    <w:rsid w:val="7AFB6183"/>
    <w:rsid w:val="7D071342"/>
    <w:rsid w:val="7F7D376B"/>
    <w:rsid w:val="7FFFD1E8"/>
    <w:rsid w:val="8FBE2867"/>
    <w:rsid w:val="9F2E4CA0"/>
    <w:rsid w:val="F2BB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uiPriority w:val="99"/>
    <w:pPr>
      <w:jc w:val="left"/>
    </w:pPr>
  </w:style>
  <w:style w:type="paragraph" w:styleId="3">
    <w:name w:val="Body Text"/>
    <w:basedOn w:val="1"/>
    <w:uiPriority w:val="0"/>
    <w:pPr>
      <w:spacing w:line="400" w:lineRule="exact"/>
    </w:pPr>
    <w:rPr>
      <w:rFonts w:ascii="宋体"/>
      <w:sz w:val="24"/>
    </w:rPr>
  </w:style>
  <w:style w:type="paragraph" w:styleId="4">
    <w:name w:val="Body Text Indent"/>
    <w:basedOn w:val="1"/>
    <w:uiPriority w:val="0"/>
    <w:pPr>
      <w:spacing w:after="120"/>
      <w:ind w:left="200" w:leftChars="200"/>
    </w:pPr>
  </w:style>
  <w:style w:type="paragraph" w:styleId="5">
    <w:name w:val="Date"/>
    <w:next w:val="1"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6">
    <w:name w:val="Body Text Indent 2"/>
    <w:basedOn w:val="1"/>
    <w:uiPriority w:val="0"/>
    <w:pPr>
      <w:spacing w:after="120" w:line="480" w:lineRule="auto"/>
      <w:ind w:left="200" w:leftChars="200"/>
    </w:pPr>
  </w:style>
  <w:style w:type="paragraph" w:styleId="7">
    <w:name w:val="Balloon Text"/>
    <w:basedOn w:val="1"/>
    <w:link w:val="20"/>
    <w:unhideWhenUsed/>
    <w:uiPriority w:val="99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line="440" w:lineRule="exact"/>
    </w:pPr>
    <w:rPr>
      <w:rFonts w:ascii="宋体"/>
      <w:sz w:val="2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2"/>
    <w:next w:val="2"/>
    <w:link w:val="18"/>
    <w:unhideWhenUsed/>
    <w:uiPriority w:val="99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semiHidden/>
    <w:unhideWhenUsed/>
    <w:uiPriority w:val="99"/>
    <w:rPr>
      <w:color w:val="0000FF"/>
      <w:u w:val="single"/>
    </w:rPr>
  </w:style>
  <w:style w:type="character" w:styleId="17">
    <w:name w:val="annotation reference"/>
    <w:unhideWhenUsed/>
    <w:uiPriority w:val="99"/>
    <w:rPr>
      <w:sz w:val="21"/>
      <w:szCs w:val="21"/>
    </w:rPr>
  </w:style>
  <w:style w:type="character" w:customStyle="1" w:styleId="18">
    <w:name w:val="批注主题 字符"/>
    <w:link w:val="12"/>
    <w:semiHidden/>
    <w:uiPriority w:val="99"/>
    <w:rPr>
      <w:rFonts w:eastAsia="宋体"/>
      <w:b/>
      <w:bCs/>
      <w:kern w:val="2"/>
      <w:sz w:val="21"/>
      <w:szCs w:val="24"/>
    </w:rPr>
  </w:style>
  <w:style w:type="character" w:customStyle="1" w:styleId="19">
    <w:name w:val="批注文字 字符"/>
    <w:link w:val="2"/>
    <w:semiHidden/>
    <w:uiPriority w:val="99"/>
    <w:rPr>
      <w:rFonts w:eastAsia="宋体"/>
      <w:kern w:val="2"/>
      <w:sz w:val="21"/>
      <w:szCs w:val="24"/>
    </w:rPr>
  </w:style>
  <w:style w:type="character" w:customStyle="1" w:styleId="20">
    <w:name w:val="批注框文本 字符"/>
    <w:link w:val="7"/>
    <w:semiHidden/>
    <w:uiPriority w:val="99"/>
    <w:rPr>
      <w:rFonts w:eastAsia="宋体"/>
      <w:kern w:val="2"/>
      <w:sz w:val="18"/>
      <w:szCs w:val="18"/>
    </w:rPr>
  </w:style>
  <w:style w:type="paragraph" w:customStyle="1" w:styleId="21">
    <w:name w:val="Char Char Char Char Char Char Char"/>
    <w:basedOn w:val="1"/>
    <w:uiPriority w:val="0"/>
  </w:style>
  <w:style w:type="paragraph" w:customStyle="1" w:styleId="2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418</Words>
  <Characters>2388</Characters>
  <Lines>19</Lines>
  <Paragraphs>5</Paragraphs>
  <TotalTime>3</TotalTime>
  <ScaleCrop>false</ScaleCrop>
  <LinksUpToDate>false</LinksUpToDate>
  <CharactersWithSpaces>2801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2022-08-08T02:50:00Z</dcterms:created>
  <dc:creator>wu</dc:creator>
  <cp:lastModifiedBy>k</cp:lastModifiedBy>
  <cp:lastPrinted>2021-01-29T14:00:00Z</cp:lastPrinted>
  <dcterms:modified xsi:type="dcterms:W3CDTF">2023-11-16T05:55:43Z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38CD4350DDA2466CBDFEFC62C3249D1F</vt:lpwstr>
  </property>
</Properties>
</file>