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杭州市滨江区钱塘福苑4、5号房屋5年租赁权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若我方成为承租方，已知悉并同意在被确定为承租方之日起3个工作日携带报名时上传的主体资格证明等相关文件原件至杭交所完成现场确认和签署《成交通知书》、《房屋租赁合同》等相关合同文件；并在《成交通知书》、《房屋租赁合同》等相关合同文件签署之日起 5 个工作日内向杭交所资金监管账户一次性支付首期租金、履约保证金和交易服务费等交易资金（以到账时间为准）。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4、若我方成为承租方，已知悉并同意：</w:t>
      </w:r>
      <w:r>
        <w:rPr>
          <w:rFonts w:hint="eastAsia" w:asciiTheme="minorEastAsia" w:hAnsiTheme="minorEastAsia" w:eastAsiaTheme="minorEastAsia"/>
          <w:szCs w:val="21"/>
        </w:rPr>
        <w:t>杭交所在经出租方申请之日起3个工作日内将承租方已交纳的</w:t>
      </w:r>
      <w:r>
        <w:rPr>
          <w:rFonts w:hint="eastAsia" w:asciiTheme="minorEastAsia" w:hAnsiTheme="minorEastAsia" w:eastAsiaTheme="minorEastAsia"/>
          <w:szCs w:val="21"/>
          <w:lang w:val="en-US" w:eastAsia="zh-CN"/>
        </w:rPr>
        <w:t>首期租金、履约保证金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若我方成为承租方，已知悉并同意：出租方保证租赁房屋产权无争议，承租方在房屋内开展经营活动前，应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做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若我方成为承租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7、若我方成为承租方，已知悉并同意：如在租赁期内，政府要求拆迁拆除租赁房屋的，承租方须无条件完全同意，且不属于出租方违约，并不得要求出租方承担违约赔偿责任。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若我方成为承租方，已知悉并同意：本次租赁房屋质量、具体位置、房屋面积和土地面积、卷闸门、水电表等以现场实际为准，交付按移交时现状进行，不保证装修、装饰物、构筑物的完好。部分配套用房内可能存在分割情况，室内原有装修或杂物由承租方自行处理，相关费用自理。承租方在租赁期内对房屋进行装修前需将装修设计图纸交相关部门审核书面同意后才能按图纸进行执行，装修中不得改变房屋结构及出租方设定的分隔墙，房屋及分隔墙的安全由承租方负责，不得破坏承重墙、柱子，不得擅自增减楼梯或改变楼梯位置和方向，不得改变或覆盖消防通道门、消防箱、配电间、污水管道及消防设施的位置，且承租方需按国家消防安全条例规定对配套用房进行装修使用，如在后期检查中发现不符合以上规定的，承租方需无条件进行改造恢复。如在后期出租方对以上公共设施进行维修、检修的，承租方需无条件配合。</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若我方成为承租方，已知悉并同意：租赁期限内，在未征得出租方事项书面同意以及按规定须经有关部门审批而未批准前，承租方不得擅自改变租赁用途。如承租方违反此条款则属严重违约，出租方有权单方解除《房屋租赁合同》，并按合同违约责任处理；且承租方将被列入出租方黑名单，进入黑名单者三年内无法获得出租方招租项目的参与资格。</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已知悉并同意：本次招租商业用房交割前所涉及标的拖欠的各种费用（不限于物业管理费、水电费等）由出租方承担。有部分配套用房存在无水无电的情况，意向承租方需在提出承租申请前自行了解标的配套用房水电情况，入户水、电等设施均由配套用房承租方自行向相关单位申请，相关费用由承租方承担，出租方配合提供开通水电所需合规证明；水电能否开通正常使用不影响租赁价格、时间及结果。租赁期限内，若承租方需统一安装水电设施时，承租方须无条件配合，不得以此阻扰并要求出租方减免租金、赔偿或补偿。租赁期满后，承租方须无偿配合出租方到水电相关部门进行销户或过户后才能办理退房屋租赁押金手续。</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若我方成为承租方，已知悉并同意：承租方承租后未满6个月的，不得提出退租。满6个月后，承租方因自身原因可向出租方提出书面退租申请，经出租方同意后方可实施，承租方须和出租方签订《终止房屋租赁合同书》。同时，承租方须向出租方支付以当年租金计算的3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12、若我方成为承租方，已知悉并同意：</w:t>
      </w:r>
      <w:r>
        <w:rPr>
          <w:rFonts w:hint="eastAsia" w:asciiTheme="minorEastAsia" w:hAnsiTheme="minorEastAsia" w:eastAsiaTheme="minorEastAsia"/>
          <w:szCs w:val="21"/>
        </w:rPr>
        <w:t>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13、若我方成为承租方，已知悉并同意：</w:t>
      </w:r>
      <w:r>
        <w:rPr>
          <w:rFonts w:hint="eastAsia" w:asciiTheme="minorEastAsia" w:hAnsiTheme="minorEastAsia" w:eastAsiaTheme="minorEastAsia"/>
          <w:szCs w:val="21"/>
        </w:rPr>
        <w:t>租赁期限内，承租方不得对该物业进行整体转让、转包、转租（未经出租方书面认可的承包经营、联营、合伙、合股、股权转让等均视为转租）、分租，不得以互换、借用等形式允许任何第三人使用；否则，出租方有权单方解除租赁合同、收回房屋并可采取措施追缴拖欠租金和违约金。</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承租方，已知悉并同意：承租方须交纳首年3个月租金的装修保证金给物业，装修保证金不能冲抵租金、物业服务费、水电费等费用，仅作为约束承租方进行规范装修的保证，在装修完成、出租方验收合格后无息退还。如承租方出现违法违规装修的，装修保证金优先用于抵扣给出租方造成的损失，不足部分由承租方继续承担赔偿责任。</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若我方成为承租方，已知悉并同意：小区内部分配套用房内设有消防安全门、电表配电间、伸缩缝、污水管道等公共设施，承租方需按照相关法规管理使用，使用期间须无条件配合检修单位进行日常检修，不得封堵、遮挡，不得阻挠检修。</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16、若我方成为承租方，已知悉并同意：</w:t>
      </w:r>
      <w:r>
        <w:rPr>
          <w:rFonts w:hint="eastAsia" w:asciiTheme="minorEastAsia" w:hAnsiTheme="minorEastAsia" w:eastAsiaTheme="minorEastAsia"/>
          <w:szCs w:val="21"/>
        </w:rPr>
        <w:t>承租方与出租方的权利义务以《房屋租赁合同》（样本）约定为准。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若我方成为承租方，已知悉并同意</w:t>
      </w:r>
      <w:r>
        <w:rPr>
          <w:rFonts w:hint="eastAsia" w:asciiTheme="minorEastAsia" w:hAnsiTheme="minorEastAsia" w:eastAsiaTheme="minorEastAsia"/>
          <w:szCs w:val="21"/>
        </w:rPr>
        <w:t>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w:t>
      </w:r>
      <w:bookmarkStart w:id="0" w:name="_GoBack"/>
      <w:bookmarkEnd w:id="0"/>
      <w:r>
        <w:rPr>
          <w:rFonts w:hint="eastAsia" w:asciiTheme="minorEastAsia" w:hAnsiTheme="minorEastAsia" w:eastAsiaTheme="minorEastAsia"/>
          <w:szCs w:val="21"/>
        </w:rPr>
        <w:t>定签署《房屋租赁合同》的或未按约定支付交易服务费、履约保证金和首期租金的；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BC40C1"/>
    <w:rsid w:val="0FEC78F6"/>
    <w:rsid w:val="16BD1BA6"/>
    <w:rsid w:val="174D738C"/>
    <w:rsid w:val="19B122C7"/>
    <w:rsid w:val="19B324A8"/>
    <w:rsid w:val="19CF393C"/>
    <w:rsid w:val="1E14735D"/>
    <w:rsid w:val="1EFA488D"/>
    <w:rsid w:val="1FE75D9F"/>
    <w:rsid w:val="25526291"/>
    <w:rsid w:val="25B34C3E"/>
    <w:rsid w:val="2731534B"/>
    <w:rsid w:val="279515A0"/>
    <w:rsid w:val="281C6853"/>
    <w:rsid w:val="28CD421D"/>
    <w:rsid w:val="29064147"/>
    <w:rsid w:val="2B224A23"/>
    <w:rsid w:val="2DE64B98"/>
    <w:rsid w:val="2E6953D9"/>
    <w:rsid w:val="310C5F62"/>
    <w:rsid w:val="3881558B"/>
    <w:rsid w:val="3A0E0F70"/>
    <w:rsid w:val="3A61640B"/>
    <w:rsid w:val="3AD83A40"/>
    <w:rsid w:val="3C2C4C6F"/>
    <w:rsid w:val="3C940D63"/>
    <w:rsid w:val="3D4E2474"/>
    <w:rsid w:val="3EBF19DA"/>
    <w:rsid w:val="45F94112"/>
    <w:rsid w:val="494F753A"/>
    <w:rsid w:val="4AFF3DA7"/>
    <w:rsid w:val="4CC66179"/>
    <w:rsid w:val="4E0013D2"/>
    <w:rsid w:val="4E0167F3"/>
    <w:rsid w:val="4E3B31FB"/>
    <w:rsid w:val="51317EBA"/>
    <w:rsid w:val="54E742B4"/>
    <w:rsid w:val="563F5F26"/>
    <w:rsid w:val="56EE2F1F"/>
    <w:rsid w:val="584668FF"/>
    <w:rsid w:val="5DB959AE"/>
    <w:rsid w:val="633A51EB"/>
    <w:rsid w:val="657C12B1"/>
    <w:rsid w:val="6A2F474B"/>
    <w:rsid w:val="6D1B0EA5"/>
    <w:rsid w:val="6D511A93"/>
    <w:rsid w:val="71711121"/>
    <w:rsid w:val="71933AE8"/>
    <w:rsid w:val="723807F1"/>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7</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2023-11-10T03:14:13Z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E716665F7ECB4B5E965ADFFA4279E9ED</vt:lpwstr>
  </property>
</Properties>
</file>