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杭州市上城区钱江三苑33幢103室房屋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《国有资产转让交易规则》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我方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承租申请材料原件到杭交所完成现场确认并签署《房屋租赁合同》；并在《房屋租赁合同》签署之日起5个工作日内向杭交所指定账户一次性支付交易服务费、履约保证金、装修保证金（首年一个月租金）和首期租金等交易资金（以到账时间为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4、若我方成为承租方，我方已知悉并同意：同意杭交所在经出租方申请之日起3个工作日内将承租方已交纳的履约保证金、装修保证金和首期租金全部划转至出租方指定账户。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若我方成为承租方，我方已知悉并同意：根据房屋房屋不动产权证载明，用途为非住宅，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租赁期内，未经出租方书面同意，承租方不得单方面改变经营业态，也不得对所租赁的物业进行整体转让、转包、分租、转租。承租方擅自采取上述行动的，出租方有权解除《房屋租赁合同》，没收承租方的租赁保证金和装修保证金，且承租方应当按当年年租金标准的50%向出租方支付违约金。如因此给出租方造成损失的，承租方还应承担全部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bookmarkStart w:id="0" w:name="_GoBack"/>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本次交易出租方和承租方的相关权利义务以《房屋租赁合同》（样本）为准。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项目承租方须交纳交易服务费，①出租标的有2个及以上意向承租方报名且成交的，承租方支付按成首年一个月租金计的交易服务费；②出租标的只有一个意向承租方报名且成交的，承租方支付首年半个月租金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（3）在被确定为承租方后未按约定签署《房屋租赁合同》的或未按约定支付交易服务费、履约保证金、装修保证金和首期租金的；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99E6D18"/>
    <w:rsid w:val="4AFE08AD"/>
    <w:rsid w:val="4B2015F5"/>
    <w:rsid w:val="4CA44BB6"/>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2023-11-10T06:04:50Z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