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杭州市上城区近江家园三园2幢102室房产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w:t>
      </w:r>
      <w:bookmarkStart w:id="0" w:name="_GoBack"/>
      <w:bookmarkEnd w:id="0"/>
      <w:r>
        <w:rPr>
          <w:rFonts w:hint="eastAsia" w:asciiTheme="minorEastAsia" w:hAnsiTheme="minorEastAsia" w:eastAsiaTheme="minorEastAsia"/>
          <w:szCs w:val="21"/>
        </w:rPr>
        <w:t>愿遵守杭州产权交易所《国有资产转让交易规则》、《在线报价实施办法》和《在线报价交易须知》等文件的规定，同意按照相关规定参加本项目竞价活动。</w:t>
      </w:r>
    </w:p>
    <w:p>
      <w:pPr>
        <w:widowControl/>
        <w:tabs>
          <w:tab w:val="left" w:pos="6975"/>
        </w:tabs>
        <w:spacing w:line="380" w:lineRule="exact"/>
        <w:ind w:firstLine="420" w:firstLineChars="200"/>
        <w:jc w:val="left"/>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同意在被确定为受让方之日起3个工作日内携带报名时上传的主体资格证明等相关文件原件至杭交所完成现场确认和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以到账时间为准）。</w:t>
      </w:r>
    </w:p>
    <w:p>
      <w:pPr>
        <w:spacing w:line="38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通过“用户中心—未使用资金”对成交标的完成交易资金的确认付款操作。若受让方需要委托杭州企业产权交易中心有限公司（以下简称“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（2）若我方成为受让方，同意杭交所在经转让方申请之日起3个工作日内将受让方已交纳的交易价款全部划转至转让方指定账户。</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若我方成为受让方，我方知悉并同意：若因受让方原因造成所受让房屋无法过户，受让方所缴纳的购房款损失及其他经济损失均由受让方承担，与转让方及经纪会员无关，受让方已付交易服务费、履约保证金不予返还。 </w:t>
      </w:r>
    </w:p>
    <w:p>
      <w:pPr>
        <w:spacing w:line="38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（4）若我方成为受让方，我方知悉并同意：在办理房屋不动产权证过户手续过程中所涉及买卖双方应缴纳的税、费，按国家有关规定由转让方与受让方各自承担。</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）若我方成为受让方，我方知悉并同意：交易成交后，受让方须无条件继续履行转让方与承租方已签订的租赁合同直至租赁期满。</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）若我方成为受让方，我方知悉并同意：同意在办理房屋不动产权证变更登记手续时，有关职能部门要求提供文本合同的，应按照相关规定签订文本合同，但双方签订的该等文本合同仅作为办理登记手 续之用，不作为双方的实际履行依据，双方权利义务关系均以《资产交易合同》为准。</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物业管理费从交接次月起由受让方承担。水、电可以重新开户的，相关手续及费用由受让方自行办理，但是否可以重新开户不在转让方合同义务范围内，具体按照转让标的情况和政府相关管理规定执行。租赁期内的水、电等费用的支付以转让方与对应承租人已签订的租赁合同约定为准,由受让方自行与租户处理。</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）若我方成为受让方，我方知悉并同意：转让标的只限于权证核定的面积范围内，不包括标的外部的附属用房、设施等。转让标的如有漏水或需维修的情况，均由受让方自理,转让方不承担任何费用和责任。</w:t>
      </w:r>
    </w:p>
    <w:p>
      <w:pPr>
        <w:spacing w:line="38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本次交易标的为在租状态。本次交易标的若因出租原因需要已被承租人进行改动的,包括但不限于部分墙体、楼板被打通等,可能现状外观与证载平面图所示不符,但本次交易标的均以现状为准,转让方对打通处与证载不符部分不承担作复原等任何责任处理,由受让方与承租人自行协商处理。</w:t>
      </w:r>
    </w:p>
    <w:p>
      <w:pPr>
        <w:spacing w:line="380" w:lineRule="exact"/>
        <w:ind w:left="420" w:leftChars="200" w:firstLine="0" w:firstLineChars="0"/>
        <w:rPr>
          <w:rFonts w:asciiTheme="minorEastAsia" w:hAnsiTheme="minorEastAsia" w:eastAsiaTheme="minorEastAsia"/>
          <w:szCs w:val="21"/>
        </w:rPr>
      </w:pPr>
      <w:r>
        <w:rPr>
          <w:rFonts w:hint="eastAsia" w:ascii="宋体" w:hAnsi="宋体" w:cs="宋体"/>
          <w:szCs w:val="21"/>
        </w:rPr>
        <w:t>（10）已知悉：本次交易标的，受让方需按房产所在小区物业管理规定交纳物业管理费。</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）若我方成为受让方，</w:t>
      </w:r>
      <w:r>
        <w:rPr>
          <w:rFonts w:hint="eastAsia" w:ascii="宋体" w:hAnsi="宋体" w:cs="宋体"/>
          <w:szCs w:val="21"/>
        </w:rPr>
        <w:t>已知悉并同意：本次转让方与受让方的权利义务及房屋交付最终以转让方提供的《资产交易合同》（样本）为准。</w:t>
      </w:r>
    </w:p>
    <w:p>
      <w:pPr>
        <w:spacing w:line="380" w:lineRule="exact"/>
        <w:ind w:firstLine="420" w:firstLineChars="200"/>
        <w:rPr>
          <w:rFonts w:asciiTheme="minorEastAsia" w:hAnsiTheme="minorEastAsia" w:eastAsiaTheme="minorEastAsia"/>
          <w:b/>
          <w:bCs/>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我方成为受让方，我方同意按照按以下标准支付交易服务费：（1）两个及以上意向受让方报名且成交的，杭交所有权按成交价的2.5%向受让方收取交易服务费。（2）只有一个意向受让方报名且成交的，杭交所有权按成交价的1.68%向受让方收取交易服务费。</w:t>
      </w:r>
      <w:r>
        <w:rPr>
          <w:rFonts w:asciiTheme="minorEastAsia" w:hAnsiTheme="minorEastAsia" w:eastAsiaTheme="minorEastAsia"/>
          <w:szCs w:val="21"/>
        </w:rPr>
        <w:t xml:space="preserve"> </w:t>
      </w:r>
    </w:p>
    <w:p>
      <w:pPr>
        <w:spacing w:line="3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400" w:lineRule="exact"/>
        <w:ind w:firstLine="5250" w:firstLineChars="2500"/>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51B53AC1"/>
    <w:rsid w:val="52C04869"/>
    <w:rsid w:val="552600D9"/>
    <w:rsid w:val="590B26FF"/>
    <w:rsid w:val="5AB50C32"/>
    <w:rsid w:val="610339B9"/>
    <w:rsid w:val="64127BB2"/>
    <w:rsid w:val="646972B1"/>
    <w:rsid w:val="67FE4DC6"/>
    <w:rsid w:val="6B0965FB"/>
    <w:rsid w:val="729C34D0"/>
    <w:rsid w:val="75F95F98"/>
    <w:rsid w:val="77CC171C"/>
    <w:rsid w:val="7A0905C7"/>
    <w:rsid w:val="7A361A0D"/>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21</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2023-11-09T06:23:22Z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