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杭州市拱墅区青春坊32幢2-1室房屋</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年租赁权项目</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w:t>
      </w:r>
      <w:r>
        <w:rPr>
          <w:rFonts w:hint="eastAsia" w:asciiTheme="minorEastAsia" w:hAnsiTheme="minorEastAsia" w:eastAsiaTheme="minorEastAsia"/>
          <w:szCs w:val="21"/>
          <w:lang w:val="en-US" w:eastAsia="zh-CN"/>
        </w:rPr>
        <w:t>履约保证金</w:t>
      </w:r>
      <w:r>
        <w:rPr>
          <w:rFonts w:hint="eastAsia" w:asciiTheme="minorEastAsia" w:hAnsiTheme="minorEastAsia" w:eastAsiaTheme="minorEastAsia"/>
          <w:szCs w:val="21"/>
        </w:rPr>
        <w:t>和首期租金全部划转至出租方指定账户(户名：杭州宸宇实业投资股份有限公司，开户行：</w:t>
      </w:r>
      <w:r>
        <w:rPr>
          <w:rFonts w:hint="eastAsia" w:asciiTheme="minorEastAsia" w:hAnsiTheme="minorEastAsia" w:eastAsiaTheme="minorEastAsia"/>
          <w:szCs w:val="21"/>
          <w:lang w:val="en-US" w:eastAsia="zh-CN"/>
        </w:rPr>
        <w:t>联合银行上塘支行</w:t>
      </w:r>
      <w:r>
        <w:rPr>
          <w:rFonts w:hint="eastAsia" w:asciiTheme="minorEastAsia" w:hAnsiTheme="minorEastAsia" w:eastAsiaTheme="minorEastAsia"/>
          <w:szCs w:val="21"/>
        </w:rPr>
        <w:t>，账号：</w:t>
      </w:r>
      <w:r>
        <w:rPr>
          <w:rFonts w:hint="eastAsia" w:asciiTheme="minorEastAsia" w:hAnsiTheme="minorEastAsia" w:eastAsiaTheme="minorEastAsia"/>
          <w:szCs w:val="21"/>
          <w:lang w:val="en-US" w:eastAsia="zh-CN"/>
        </w:rPr>
        <w:t>201000038974000</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5、同意租赁</w:t>
      </w:r>
      <w:r>
        <w:rPr>
          <w:rFonts w:hint="eastAsia" w:asciiTheme="minorEastAsia" w:hAnsiTheme="minorEastAsia" w:eastAsiaTheme="minorEastAsia"/>
          <w:szCs w:val="21"/>
          <w:lang w:val="en-US" w:eastAsia="zh-CN"/>
        </w:rPr>
        <w:t>期间</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房屋不得转租</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rPr>
        <w:t>相关证照由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方自行向行业主管部门申报审批，办理相关审批以达到可经营的法定许可为准，</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予以配合相关工作，涉及费用由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Theme="minorEastAsia" w:hAnsiTheme="minorEastAsia" w:eastAsiaTheme="minorEastAsia"/>
          <w:szCs w:val="21"/>
          <w:lang w:eastAsia="zh-CN"/>
        </w:rPr>
        <w:t>在租赁期内未征得</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lang w:eastAsia="zh-CN"/>
        </w:rPr>
        <w:t>方书面同意以及按规定经有关部门审核批准前，不擅自改变</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lang w:eastAsia="zh-CN"/>
        </w:rPr>
        <w:t>的用途，且</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lang w:eastAsia="zh-CN"/>
        </w:rPr>
        <w:t>使用</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lang w:eastAsia="zh-CN"/>
        </w:rPr>
        <w:t>不得违反国家有关法律法规的规定，否则</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lang w:eastAsia="zh-CN"/>
        </w:rPr>
        <w:t>承担全部法律责任和后果。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8、同意承租方应遵守中国有关环境保护、卫生、防疫、文化、治安管理在内的法律、法规，尊重社会公德，负责治安综合治理、消防、安全和保卫工作。在租赁期内发生安全事故，由承租方负全部责任。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9、同意租赁期间，</w:t>
      </w:r>
      <w:r>
        <w:rPr>
          <w:rFonts w:hint="eastAsia" w:asciiTheme="minorEastAsia" w:hAnsiTheme="minorEastAsia" w:eastAsiaTheme="minorEastAsia"/>
          <w:szCs w:val="21"/>
          <w:lang w:val="en-US" w:eastAsia="zh-CN"/>
        </w:rPr>
        <w:t>标的</w:t>
      </w:r>
      <w:r>
        <w:rPr>
          <w:rFonts w:hint="eastAsia" w:asciiTheme="minorEastAsia" w:hAnsiTheme="minorEastAsia" w:eastAsiaTheme="minorEastAsia"/>
          <w:szCs w:val="21"/>
        </w:rPr>
        <w:t>房屋发生的水、电、燃气、暖气、通讯、收视、互联网、卫生、物业管理费以及房屋、附属物、相关设施设备的日常维修费等所有费用，均由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方承担，并</w:t>
      </w:r>
      <w:r>
        <w:rPr>
          <w:rFonts w:hint="eastAsia" w:asciiTheme="minorEastAsia" w:hAnsiTheme="minorEastAsia" w:eastAsiaTheme="minorEastAsia"/>
          <w:szCs w:val="21"/>
          <w:lang w:val="en-US" w:eastAsia="zh-CN"/>
        </w:rPr>
        <w:t>按照相关规定</w:t>
      </w:r>
      <w:r>
        <w:rPr>
          <w:rFonts w:hint="eastAsia" w:asciiTheme="minorEastAsia" w:hAnsiTheme="minorEastAsia" w:eastAsiaTheme="minorEastAsia"/>
          <w:szCs w:val="21"/>
        </w:rPr>
        <w:t>直接向有关管理单位</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承租方如对房屋进行室内外装修，须事先征得出租方的书面同意后，方可施工。此施工如需向政府相关部门报批，可以以出租方的名义申报，但报批、验收工作及费用由承租方承担，出租方予以协助。</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同意标的房屋的内部装修不能改变房屋的原主体结构，如承租方未经出租方同意以及相关部门的批准就对租赁房屋实施装修改造，出租方有权要求承租方立即中止，由此产生的后果由承租方负责。改造完成后，未经相关部门验收合格及出租方书面同意，不得使用。</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12、同意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、同意承租方须支付按首年一个月租金计的交易服务费</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F6665F8"/>
    <w:rsid w:val="23B835F4"/>
    <w:rsid w:val="299E4571"/>
    <w:rsid w:val="2A1C4793"/>
    <w:rsid w:val="2BB109E9"/>
    <w:rsid w:val="2D3A1930"/>
    <w:rsid w:val="301E30E3"/>
    <w:rsid w:val="3294562D"/>
    <w:rsid w:val="33911798"/>
    <w:rsid w:val="344A506F"/>
    <w:rsid w:val="35965049"/>
    <w:rsid w:val="37FB3A8B"/>
    <w:rsid w:val="381C3904"/>
    <w:rsid w:val="38B55771"/>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2551842"/>
    <w:rsid w:val="53F629BA"/>
    <w:rsid w:val="58F8310A"/>
    <w:rsid w:val="5A9C7B93"/>
    <w:rsid w:val="5AD13B79"/>
    <w:rsid w:val="5AF71ECC"/>
    <w:rsid w:val="5D301F33"/>
    <w:rsid w:val="5E6D19CA"/>
    <w:rsid w:val="60301F9C"/>
    <w:rsid w:val="60740E99"/>
    <w:rsid w:val="62B42454"/>
    <w:rsid w:val="63BC5A6B"/>
    <w:rsid w:val="64D45A07"/>
    <w:rsid w:val="655C1996"/>
    <w:rsid w:val="673513F4"/>
    <w:rsid w:val="682677B1"/>
    <w:rsid w:val="69920A18"/>
    <w:rsid w:val="6CFB2357"/>
    <w:rsid w:val="6E991759"/>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2023-09-20T04:13:09Z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