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宋体" w:hAnsi="宋体"/>
          <w:szCs w:val="21"/>
        </w:rPr>
        <w:t>杭州市上城</w:t>
      </w:r>
      <w:bookmarkStart w:id="0" w:name="_GoBack"/>
      <w:r>
        <w:rPr>
          <w:rFonts w:hint="eastAsia" w:ascii="宋体" w:hAnsi="宋体"/>
          <w:szCs w:val="21"/>
        </w:rPr>
        <w:t>区</w:t>
      </w:r>
      <w:r>
        <w:rPr>
          <w:rFonts w:hint="eastAsia" w:ascii="宋体" w:hAnsi="宋体"/>
          <w:bCs/>
          <w:szCs w:val="21"/>
          <w:u w:val="single"/>
        </w:rPr>
        <w:t>大学路新村13幢32号504室</w:t>
      </w:r>
      <w:r>
        <w:rPr>
          <w:rFonts w:hint="eastAsia" w:ascii="宋体" w:hAnsi="宋体"/>
          <w:szCs w:val="21"/>
        </w:rPr>
        <w:t>房</w:t>
      </w:r>
      <w:bookmarkEnd w:id="0"/>
      <w:r>
        <w:rPr>
          <w:rFonts w:hint="eastAsia" w:ascii="宋体" w:hAnsi="宋体"/>
          <w:szCs w:val="21"/>
        </w:rPr>
        <w:t>产</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3、同意在被确定为受让方之日起 3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帐后，履约保证金再转为交易价款的一部分）；若受让方需要委托经纪会员或经纪会员指定的第三方办理权证过户手续的，经纪会员或经纪会员指定的第三方可提供有偿的权证过户服务，同时受让方还应自《成交通知书》签署之日起20个工作日内预付成交价1.5%款项作为办理权证过户手续的税、费（多退少补）。</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对符合按揭政策的受让方申请用杭交所指定银行商业贷款支付成交款项并获得银行核准的，应在《成交通知书》、《资产交易合同》签署之日起5个工作日内向杭交所指定账户一次性支付交易服务费、首付款以及预付成交价1.5%款项作为办理权证过户手续的税、费（多退少补），余款用银行贷款支付（《资产交易合同》签署当日，受让方交纳的对应标的的交易保证金冲抵交易服务费，多余部分（若有）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b w:val="0"/>
          <w:bCs w:val="0"/>
          <w:sz w:val="21"/>
          <w:szCs w:val="21"/>
          <w:highlight w:val="none"/>
        </w:rPr>
      </w:pPr>
      <w:r>
        <w:rPr>
          <w:rFonts w:hint="eastAsia" w:asciiTheme="minorEastAsia" w:hAnsiTheme="minorEastAsia" w:eastAsiaTheme="minorEastAsia"/>
          <w:b w:val="0"/>
          <w:bCs w:val="0"/>
          <w:sz w:val="21"/>
          <w:szCs w:val="21"/>
          <w:highlight w:val="none"/>
        </w:rPr>
        <w:t>5、已知悉：受让方应自行了解并完全符合国家及杭州市规定的购房条件，若因受让方原因造成所成交的房屋无法过户，所缴纳的购房款损失及其他经济损失均由受让方承担，与转让方、经纪会员无关，受让方已付的交易服务费、履约保证金不予返还。</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b w:val="0"/>
          <w:bCs w:val="0"/>
          <w:sz w:val="21"/>
          <w:szCs w:val="21"/>
          <w:highlight w:val="none"/>
          <w:lang w:val="en-US" w:eastAsia="zh-CN"/>
        </w:rPr>
      </w:pPr>
      <w:r>
        <w:rPr>
          <w:rFonts w:hint="default" w:asciiTheme="minorEastAsia" w:hAnsiTheme="minorEastAsia" w:eastAsiaTheme="minorEastAsia"/>
          <w:b w:val="0"/>
          <w:bCs w:val="0"/>
          <w:sz w:val="21"/>
          <w:szCs w:val="21"/>
          <w:highlight w:val="none"/>
          <w:lang w:val="en-US" w:eastAsia="zh-CN"/>
        </w:rPr>
        <w:t>6</w:t>
      </w:r>
      <w:r>
        <w:rPr>
          <w:rFonts w:hint="eastAsia" w:asciiTheme="minorEastAsia" w:hAnsiTheme="minorEastAsia" w:eastAsiaTheme="minorEastAsia"/>
          <w:b w:val="0"/>
          <w:bCs w:val="0"/>
          <w:sz w:val="21"/>
          <w:szCs w:val="21"/>
          <w:highlight w:val="none"/>
          <w:lang w:val="en-US" w:eastAsia="zh-CN"/>
        </w:rPr>
        <w:t>、已知悉：在办理房产权证过户手续过程中所涉及买卖双方应缴纳的税、费，按国家有关规定由转让方与受让方各自承担。</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b w:val="0"/>
          <w:bCs w:val="0"/>
          <w:sz w:val="21"/>
          <w:szCs w:val="21"/>
          <w:highlight w:val="none"/>
          <w:lang w:val="en-US" w:eastAsia="zh-CN"/>
        </w:rPr>
      </w:pPr>
      <w:r>
        <w:rPr>
          <w:rFonts w:hint="default" w:asciiTheme="minorEastAsia" w:hAnsiTheme="minorEastAsia" w:eastAsiaTheme="minorEastAsia"/>
          <w:b w:val="0"/>
          <w:bCs w:val="0"/>
          <w:sz w:val="21"/>
          <w:szCs w:val="21"/>
          <w:highlight w:val="none"/>
          <w:lang w:val="en-US" w:eastAsia="zh-CN"/>
        </w:rPr>
        <w:t>7</w:t>
      </w:r>
      <w:r>
        <w:rPr>
          <w:rFonts w:hint="eastAsia" w:asciiTheme="minorEastAsia" w:hAnsiTheme="minorEastAsia" w:eastAsiaTheme="minorEastAsia"/>
          <w:b w:val="0"/>
          <w:bCs w:val="0"/>
          <w:sz w:val="21"/>
          <w:szCs w:val="21"/>
          <w:highlight w:val="none"/>
          <w:lang w:val="en-US" w:eastAsia="zh-CN"/>
        </w:rPr>
        <w:t>、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b w:val="0"/>
          <w:bCs w:val="0"/>
          <w:sz w:val="21"/>
          <w:szCs w:val="21"/>
          <w:highlight w:val="none"/>
          <w:lang w:val="en-US" w:eastAsia="zh-CN"/>
        </w:rPr>
      </w:pPr>
      <w:r>
        <w:rPr>
          <w:rFonts w:hint="default" w:asciiTheme="minorEastAsia" w:hAnsiTheme="minorEastAsia" w:eastAsiaTheme="minorEastAsia"/>
          <w:b w:val="0"/>
          <w:bCs w:val="0"/>
          <w:sz w:val="21"/>
          <w:szCs w:val="21"/>
          <w:highlight w:val="none"/>
          <w:lang w:val="en-US" w:eastAsia="zh-CN"/>
        </w:rPr>
        <w:t>8</w:t>
      </w:r>
      <w:r>
        <w:rPr>
          <w:rFonts w:hint="eastAsia" w:asciiTheme="minorEastAsia" w:hAnsiTheme="minorEastAsia" w:eastAsiaTheme="minorEastAsia"/>
          <w:b w:val="0"/>
          <w:bCs w:val="0"/>
          <w:sz w:val="21"/>
          <w:szCs w:val="21"/>
          <w:highlight w:val="none"/>
          <w:lang w:val="en-US" w:eastAsia="zh-CN"/>
        </w:rPr>
        <w:t>、已知悉：物业管理费从交接次月起由受让方承担。水、电开户的相关手续及费用由受让方自理，但是否可以重新开户不在转让方合同义务范围内，具体按照交易标的情况和政府相关管理规定执行。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b w:val="0"/>
          <w:bCs w:val="0"/>
          <w:sz w:val="21"/>
          <w:szCs w:val="21"/>
          <w:highlight w:val="none"/>
          <w:lang w:val="en-US" w:eastAsia="zh-CN"/>
        </w:rPr>
      </w:pPr>
      <w:r>
        <w:rPr>
          <w:rFonts w:hint="default" w:asciiTheme="minorEastAsia" w:hAnsiTheme="minorEastAsia" w:eastAsiaTheme="minorEastAsia"/>
          <w:b w:val="0"/>
          <w:bCs w:val="0"/>
          <w:sz w:val="21"/>
          <w:szCs w:val="21"/>
          <w:highlight w:val="none"/>
          <w:lang w:val="en-US" w:eastAsia="zh-CN"/>
        </w:rPr>
        <w:t>9</w:t>
      </w:r>
      <w:r>
        <w:rPr>
          <w:rFonts w:hint="eastAsia" w:asciiTheme="minorEastAsia" w:hAnsiTheme="minorEastAsia" w:eastAsiaTheme="minorEastAsia"/>
          <w:b w:val="0"/>
          <w:bCs w:val="0"/>
          <w:sz w:val="21"/>
          <w:szCs w:val="21"/>
          <w:highlight w:val="none"/>
          <w:lang w:val="en-US" w:eastAsia="zh-CN"/>
        </w:rPr>
        <w:t>、已知悉：本次交易标的只限于权证核定的面积范围内。标的房屋如有漏水或需维修的情况，均由受让方自理,转让方不承担任何费用和责任。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b w:val="0"/>
          <w:bCs w:val="0"/>
          <w:sz w:val="21"/>
          <w:szCs w:val="21"/>
          <w:highlight w:val="none"/>
          <w:lang w:val="en-US" w:eastAsia="zh-CN"/>
        </w:rPr>
      </w:pPr>
      <w:r>
        <w:rPr>
          <w:rFonts w:hint="default" w:asciiTheme="minorEastAsia" w:hAnsiTheme="minorEastAsia" w:eastAsiaTheme="minorEastAsia"/>
          <w:b w:val="0"/>
          <w:bCs w:val="0"/>
          <w:sz w:val="21"/>
          <w:szCs w:val="21"/>
          <w:highlight w:val="none"/>
          <w:lang w:val="en-US" w:eastAsia="zh-CN"/>
        </w:rPr>
        <w:t>10</w:t>
      </w:r>
      <w:r>
        <w:rPr>
          <w:rFonts w:hint="eastAsia" w:asciiTheme="minorEastAsia" w:hAnsiTheme="minorEastAsia" w:eastAsiaTheme="minorEastAsia"/>
          <w:b w:val="0"/>
          <w:bCs w:val="0"/>
          <w:sz w:val="21"/>
          <w:szCs w:val="21"/>
          <w:highlight w:val="none"/>
          <w:lang w:val="en-US" w:eastAsia="zh-CN"/>
        </w:rPr>
        <w:t>、已知悉：不能保证交易标的原户主户口是否迁出，如有未迁出的情况发生，转让方通知原户主把户口迁出，但有关学区房孩子能否就读的情况请意向受让方自行查证，对此转让方不做承诺。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default"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11、已知悉：被确认为受让方后如果选择银行贷款支付交易价款的，同意由杭交所对受让方支付到产金所账户“个人中心-未使用资金”的首付款进行扣除。</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default" w:asciiTheme="minorEastAsia" w:hAnsiTheme="minorEastAsia" w:eastAsiaTheme="minorEastAsia"/>
          <w:b w:val="0"/>
          <w:bCs w:val="0"/>
          <w:sz w:val="21"/>
          <w:szCs w:val="21"/>
          <w:highlight w:val="none"/>
          <w:lang w:val="en-US" w:eastAsia="zh-CN"/>
        </w:rPr>
      </w:pPr>
      <w:r>
        <w:rPr>
          <w:rFonts w:hint="default" w:asciiTheme="minorEastAsia" w:hAnsiTheme="minorEastAsia" w:eastAsiaTheme="minorEastAsia"/>
          <w:b w:val="0"/>
          <w:bCs w:val="0"/>
          <w:sz w:val="21"/>
          <w:szCs w:val="21"/>
          <w:highlight w:val="none"/>
          <w:lang w:val="en-US" w:eastAsia="zh-CN"/>
        </w:rPr>
        <w:t>1</w:t>
      </w:r>
      <w:r>
        <w:rPr>
          <w:rFonts w:hint="eastAsia" w:asciiTheme="minorEastAsia" w:hAnsiTheme="minorEastAsia" w:eastAsiaTheme="minorEastAsia"/>
          <w:b w:val="0"/>
          <w:bCs w:val="0"/>
          <w:sz w:val="21"/>
          <w:szCs w:val="21"/>
          <w:highlight w:val="none"/>
          <w:lang w:val="en-US" w:eastAsia="zh-CN"/>
        </w:rPr>
        <w:t>2、已知悉：本次转让方与受让方的权利义务及交付，最终以产权方提供的《资产交易合同》为准。</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default" w:asciiTheme="minorEastAsia" w:hAnsiTheme="minorEastAsia" w:eastAsiaTheme="minorEastAsia"/>
          <w:sz w:val="21"/>
          <w:szCs w:val="21"/>
          <w:highlight w:val="none"/>
          <w:lang w:val="en-US"/>
        </w:rPr>
        <w:t>1</w:t>
      </w:r>
      <w:r>
        <w:rPr>
          <w:rFonts w:hint="eastAsia" w:asciiTheme="minorEastAsia" w:hAnsiTheme="minorEastAsia" w:eastAsiaTheme="minorEastAsia"/>
          <w:sz w:val="21"/>
          <w:szCs w:val="21"/>
          <w:highlight w:val="none"/>
          <w:lang w:val="en-US" w:eastAsia="zh-CN"/>
        </w:rPr>
        <w:t>3</w:t>
      </w:r>
      <w:r>
        <w:rPr>
          <w:rFonts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rPr>
        <w:t>若非转让方原因，出现以下任一情况时，意向受让方交纳的保证金不予退还，先用于补偿杭交所及经纪会员的各项服务费，剩余部分作为对转让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（1）意向受让方提交受让申请并交纳交易保证金后单方撤回受让申请的；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（3）在被确定为受让方后未按约定签署《资产交易合同》的或未按约定支付交易价款和交易服务费的；</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（4）意向受让方未履行书面承诺事项的；</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（5）存在其他违反交易规则情形的。</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2023</w:t>
      </w:r>
      <w:r>
        <w:rPr>
          <w:rFonts w:hint="eastAsia" w:asciiTheme="minorEastAsia" w:hAnsiTheme="minorEastAsia" w:eastAsiaTheme="minorEastAsia"/>
          <w:sz w:val="21"/>
          <w:szCs w:val="21"/>
          <w:highlight w:val="none"/>
        </w:rPr>
        <w:t>年</w:t>
      </w:r>
      <w:r>
        <w:rPr>
          <w:rFonts w:hint="default"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p>
      <w:pPr>
        <w:spacing w:line="360" w:lineRule="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A1FB4"/>
    <w:rsid w:val="004C246D"/>
    <w:rsid w:val="004D1B74"/>
    <w:rsid w:val="004E1479"/>
    <w:rsid w:val="004E3107"/>
    <w:rsid w:val="004F3BEF"/>
    <w:rsid w:val="00503879"/>
    <w:rsid w:val="005104B5"/>
    <w:rsid w:val="0055051A"/>
    <w:rsid w:val="005A37D0"/>
    <w:rsid w:val="0060197B"/>
    <w:rsid w:val="00627BE3"/>
    <w:rsid w:val="00662215"/>
    <w:rsid w:val="007132C7"/>
    <w:rsid w:val="00737286"/>
    <w:rsid w:val="007847DD"/>
    <w:rsid w:val="00790D21"/>
    <w:rsid w:val="007E4EDD"/>
    <w:rsid w:val="007E70EE"/>
    <w:rsid w:val="0084282E"/>
    <w:rsid w:val="00884F8A"/>
    <w:rsid w:val="008B006E"/>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2BBC"/>
    <w:rsid w:val="00EF62AF"/>
    <w:rsid w:val="00F06BEC"/>
    <w:rsid w:val="00F177CC"/>
    <w:rsid w:val="00F47654"/>
    <w:rsid w:val="00FA0343"/>
    <w:rsid w:val="00FA6AB7"/>
    <w:rsid w:val="00FB035B"/>
    <w:rsid w:val="02A97BC7"/>
    <w:rsid w:val="0A1853A8"/>
    <w:rsid w:val="0BC501BB"/>
    <w:rsid w:val="0CCA5698"/>
    <w:rsid w:val="16DC443B"/>
    <w:rsid w:val="1A4D26DA"/>
    <w:rsid w:val="1B9555CA"/>
    <w:rsid w:val="25F8037F"/>
    <w:rsid w:val="26851B4D"/>
    <w:rsid w:val="26BF5E4E"/>
    <w:rsid w:val="2AE67843"/>
    <w:rsid w:val="30873003"/>
    <w:rsid w:val="30BD3CBE"/>
    <w:rsid w:val="381E3097"/>
    <w:rsid w:val="3D3757B3"/>
    <w:rsid w:val="42151A4A"/>
    <w:rsid w:val="42684A95"/>
    <w:rsid w:val="43113BC5"/>
    <w:rsid w:val="465C1A10"/>
    <w:rsid w:val="4D2550F3"/>
    <w:rsid w:val="50E333B4"/>
    <w:rsid w:val="51B53AC1"/>
    <w:rsid w:val="5378762D"/>
    <w:rsid w:val="610339B9"/>
    <w:rsid w:val="67644605"/>
    <w:rsid w:val="6E077050"/>
    <w:rsid w:val="6F1A2A4F"/>
    <w:rsid w:val="72557AF2"/>
    <w:rsid w:val="7C635A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6">
    <w:name w:val="Body Text First Indent 2"/>
    <w:basedOn w:val="2"/>
    <w:qFormat/>
    <w:uiPriority w:val="0"/>
    <w:pPr>
      <w:tabs>
        <w:tab w:val="left" w:pos="1400"/>
      </w:tabs>
      <w:ind w:firstLine="420" w:firstLineChars="200"/>
    </w:pPr>
  </w:style>
  <w:style w:type="character" w:customStyle="1" w:styleId="9">
    <w:name w:val="页眉 Char"/>
    <w:basedOn w:val="8"/>
    <w:link w:val="4"/>
    <w:semiHidden/>
    <w:qFormat/>
    <w:uiPriority w:val="99"/>
    <w:rPr>
      <w:rFonts w:ascii="Times New Roman" w:hAnsi="Times New Roman" w:eastAsia="宋体" w:cs="Times New Roman"/>
      <w:sz w:val="18"/>
      <w:szCs w:val="18"/>
    </w:rPr>
  </w:style>
  <w:style w:type="character" w:customStyle="1" w:styleId="10">
    <w:name w:val="页脚 Char"/>
    <w:basedOn w:val="8"/>
    <w:link w:val="3"/>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336</Words>
  <Characters>1918</Characters>
  <Lines>15</Lines>
  <Paragraphs>4</Paragraphs>
  <TotalTime>1</TotalTime>
  <ScaleCrop>false</ScaleCrop>
  <LinksUpToDate>false</LinksUpToDate>
  <CharactersWithSpaces>2250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cp:lastPrinted>2021-02-08T06:39:00Z</cp:lastPrinted>
  <dcterms:modified xsi:type="dcterms:W3CDTF">2023-09-12T09:27:05Z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C96AB71A2F2E439F8EAAD78549C91B89</vt:lpwstr>
  </property>
</Properties>
</file>