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b/>
          <w:sz w:val="36"/>
          <w:szCs w:val="36"/>
        </w:rPr>
      </w:pPr>
      <w:r>
        <w:rPr>
          <w:rFonts w:hint="eastAsia" w:ascii="黑体" w:hAnsi="黑体" w:eastAsia="黑体"/>
          <w:b/>
          <w:sz w:val="36"/>
          <w:szCs w:val="36"/>
        </w:rPr>
        <w:t>资产交易合同</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转让方（以下称“甲方”）：</w:t>
      </w:r>
      <w:r>
        <w:rPr>
          <w:rFonts w:hint="eastAsia" w:ascii="宋体" w:hAnsi="宋体" w:eastAsia="宋体" w:cs="宋体"/>
          <w:sz w:val="24"/>
          <w:szCs w:val="24"/>
          <w:highlight w:val="none"/>
        </w:rPr>
        <w:t>杭州日报报业集团盛元印务有限公司</w:t>
      </w:r>
    </w:p>
    <w:p>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highlight w:val="none"/>
          <w:lang w:val="en-US"/>
        </w:rPr>
        <w:t>浙江省杭州市钱塘区江东三路7377号3幢</w:t>
      </w:r>
    </w:p>
    <w:p>
      <w:pPr>
        <w:spacing w:line="500" w:lineRule="exact"/>
        <w:rPr>
          <w:rFonts w:hint="eastAsia" w:ascii="宋体" w:hAnsi="宋体" w:eastAsia="宋体" w:cs="宋体"/>
          <w:sz w:val="24"/>
          <w:szCs w:val="24"/>
          <w:highlight w:val="none"/>
          <w:lang w:val="en-US" w:eastAsia="zh-CN"/>
        </w:rPr>
      </w:pPr>
      <w:r>
        <w:rPr>
          <w:rFonts w:hint="eastAsia" w:ascii="宋体" w:hAnsi="宋体"/>
          <w:sz w:val="24"/>
        </w:rPr>
        <w:t>法定代表人：</w:t>
      </w:r>
      <w:r>
        <w:rPr>
          <w:rFonts w:hint="eastAsia" w:ascii="宋体" w:hAnsi="宋体" w:eastAsia="宋体" w:cs="宋体"/>
          <w:sz w:val="24"/>
          <w:szCs w:val="24"/>
          <w:highlight w:val="none"/>
          <w:lang w:val="en-US" w:eastAsia="zh-CN"/>
        </w:rPr>
        <w:t>黄磊</w:t>
      </w:r>
    </w:p>
    <w:p>
      <w:pPr>
        <w:spacing w:line="500" w:lineRule="exact"/>
        <w:rPr>
          <w:rFonts w:hint="eastAsia" w:ascii="宋体" w:hAnsi="宋体" w:eastAsia="宋体" w:cs="宋体"/>
          <w:sz w:val="24"/>
          <w:szCs w:val="24"/>
          <w:highlight w:val="none"/>
          <w:lang w:val="en-US" w:eastAsia="zh-CN"/>
        </w:rPr>
      </w:pPr>
    </w:p>
    <w:p>
      <w:pPr>
        <w:spacing w:line="500" w:lineRule="exact"/>
        <w:rPr>
          <w:rFonts w:hint="eastAsia" w:ascii="宋体" w:hAnsi="宋体"/>
          <w:sz w:val="24"/>
        </w:rPr>
      </w:pPr>
      <w:r>
        <w:rPr>
          <w:rFonts w:hint="eastAsia" w:ascii="宋体" w:hAnsi="宋体"/>
          <w:sz w:val="24"/>
        </w:rPr>
        <w:t>受让方（以下称“乙方”）：</w:t>
      </w:r>
    </w:p>
    <w:p>
      <w:pPr>
        <w:spacing w:line="500" w:lineRule="exact"/>
        <w:rPr>
          <w:rFonts w:ascii="宋体" w:hAnsi="宋体"/>
          <w:sz w:val="24"/>
        </w:rPr>
      </w:pPr>
      <w:r>
        <w:rPr>
          <w:rFonts w:hint="eastAsia" w:ascii="宋体" w:hAnsi="宋体"/>
          <w:sz w:val="24"/>
        </w:rPr>
        <w:t>注册地/住</w:t>
      </w:r>
      <w:r>
        <w:rPr>
          <w:rFonts w:ascii="宋体" w:hAnsi="宋体"/>
          <w:sz w:val="24"/>
        </w:rPr>
        <w:t>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一批报废胶印机、全自动上光机等</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pPr>
        <w:spacing w:line="500" w:lineRule="exact"/>
        <w:rPr>
          <w:rFonts w:hint="eastAsia" w:ascii="宋体" w:hAnsi="宋体"/>
          <w:sz w:val="24"/>
        </w:rPr>
      </w:pPr>
    </w:p>
    <w:p>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一批报废胶印机、全自动上光机等</w:t>
      </w:r>
      <w:r>
        <w:rPr>
          <w:rFonts w:hint="eastAsia" w:ascii="宋体" w:hAnsi="宋体"/>
          <w:sz w:val="24"/>
        </w:rPr>
        <w:t>。本次标的名称、规格型号、质量、性能以及标的涉及拆除的界线均以现场展示实物为准。</w:t>
      </w:r>
    </w:p>
    <w:p>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pPr>
        <w:spacing w:line="500" w:lineRule="exact"/>
        <w:ind w:firstLine="480" w:firstLineChars="200"/>
        <w:rPr>
          <w:rFonts w:hint="eastAsia" w:ascii="宋体" w:hAnsi="宋体"/>
          <w:sz w:val="24"/>
        </w:rPr>
      </w:pPr>
      <w:r>
        <w:rPr>
          <w:rFonts w:hint="eastAsia" w:ascii="宋体" w:hAnsi="宋体"/>
          <w:sz w:val="24"/>
        </w:rPr>
        <w:t>2.2其他应支付款项</w:t>
      </w:r>
    </w:p>
    <w:p>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700000</w:t>
      </w:r>
      <w:r>
        <w:rPr>
          <w:rFonts w:hint="eastAsia" w:ascii="宋体" w:hAnsi="宋体"/>
          <w:sz w:val="24"/>
        </w:rPr>
        <w:t>元（大写：</w:t>
      </w:r>
      <w:r>
        <w:rPr>
          <w:rFonts w:hint="eastAsia" w:ascii="宋体" w:hAnsi="宋体"/>
          <w:sz w:val="24"/>
          <w:u w:val="single"/>
          <w:lang w:val="en-US" w:eastAsia="zh-CN"/>
        </w:rPr>
        <w:t>柒拾万</w:t>
      </w:r>
      <w:r>
        <w:rPr>
          <w:rFonts w:hint="eastAsia" w:ascii="宋体" w:hAnsi="宋体"/>
          <w:sz w:val="24"/>
        </w:rPr>
        <w:t>元）。</w:t>
      </w:r>
    </w:p>
    <w:p>
      <w:pPr>
        <w:spacing w:line="500" w:lineRule="exact"/>
        <w:ind w:firstLine="480" w:firstLineChars="200"/>
        <w:rPr>
          <w:rFonts w:hint="eastAsia" w:ascii="宋体" w:hAnsi="宋体"/>
          <w:sz w:val="24"/>
        </w:rPr>
      </w:pPr>
      <w:r>
        <w:rPr>
          <w:rFonts w:hint="eastAsia" w:ascii="宋体" w:hAnsi="宋体"/>
          <w:sz w:val="24"/>
        </w:rPr>
        <w:t>2.3支付方式</w:t>
      </w:r>
    </w:p>
    <w:p>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u w:val="single"/>
          <w:lang w:val="en-US" w:eastAsia="zh-CN"/>
        </w:rPr>
        <w:t>杭州产权交易所有限责任公司</w:t>
      </w:r>
      <w:r>
        <w:rPr>
          <w:rFonts w:hint="eastAsia" w:ascii="宋体" w:hAnsi="宋体"/>
          <w:sz w:val="24"/>
        </w:rPr>
        <w:t>开具。</w:t>
      </w:r>
      <w:r>
        <w:rPr>
          <w:rFonts w:hint="eastAsia" w:hAnsi="新宋体" w:eastAsia="新宋体" w:cs="Times New Roman"/>
          <w:sz w:val="24"/>
          <w:szCs w:val="24"/>
          <w:lang w:val="en-US" w:eastAsia="zh-CN"/>
        </w:rPr>
        <w:t>交易发票</w:t>
      </w:r>
      <w:r>
        <w:rPr>
          <w:rFonts w:hint="eastAsia" w:ascii="宋体" w:hAnsi="宋体"/>
          <w:sz w:val="24"/>
          <w:lang w:val="en-US" w:eastAsia="zh-CN"/>
        </w:rPr>
        <w:t>由资产所属单位</w:t>
      </w:r>
      <w:r>
        <w:rPr>
          <w:rFonts w:hint="eastAsia" w:ascii="Times New Roman" w:hAnsi="新宋体" w:eastAsia="新宋体" w:cs="Times New Roman"/>
          <w:sz w:val="24"/>
          <w:szCs w:val="24"/>
          <w:lang w:val="en-US" w:eastAsia="zh-CN"/>
        </w:rPr>
        <w:t>根据</w:t>
      </w:r>
      <w:r>
        <w:rPr>
          <w:rFonts w:hint="eastAsia" w:ascii="Times New Roman" w:hAnsi="新宋体" w:eastAsia="新宋体" w:cs="Times New Roman"/>
          <w:sz w:val="24"/>
          <w:szCs w:val="24"/>
        </w:rPr>
        <w:t>国家相关法律法规开具</w:t>
      </w:r>
      <w:r>
        <w:rPr>
          <w:rFonts w:hint="eastAsia" w:ascii="宋体" w:hAnsi="宋体"/>
          <w:sz w:val="24"/>
        </w:rPr>
        <w:t>。</w:t>
      </w:r>
    </w:p>
    <w:p>
      <w:pPr>
        <w:tabs>
          <w:tab w:val="left" w:pos="426"/>
        </w:tabs>
        <w:spacing w:line="500" w:lineRule="exact"/>
        <w:rPr>
          <w:rFonts w:hint="eastAsia" w:ascii="宋体" w:hAnsi="宋体"/>
          <w:sz w:val="24"/>
        </w:rPr>
      </w:pPr>
    </w:p>
    <w:p>
      <w:pPr>
        <w:tabs>
          <w:tab w:val="left" w:pos="426"/>
        </w:tabs>
        <w:spacing w:line="500" w:lineRule="exact"/>
        <w:rPr>
          <w:rFonts w:hint="eastAsia" w:ascii="宋体" w:hAnsi="宋体"/>
          <w:b/>
          <w:sz w:val="24"/>
        </w:rPr>
      </w:pPr>
      <w:r>
        <w:rPr>
          <w:rFonts w:hint="eastAsia" w:ascii="宋体" w:hAnsi="宋体"/>
          <w:b/>
          <w:sz w:val="24"/>
        </w:rPr>
        <w:t>第三条 标的交接</w:t>
      </w:r>
    </w:p>
    <w:p>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r>
        <w:rPr>
          <w:rFonts w:hint="eastAsia" w:ascii="宋体" w:hAnsi="宋体"/>
          <w:sz w:val="24"/>
          <w:highlight w:val="none"/>
          <w:u w:val="single"/>
          <w:lang w:val="en-US" w:eastAsia="zh-CN"/>
        </w:rPr>
        <w:t>90</w:t>
      </w:r>
      <w:bookmarkStart w:id="0" w:name="_GoBack"/>
      <w:bookmarkEnd w:id="0"/>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第五条 违约责任</w:t>
      </w:r>
    </w:p>
    <w:p>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350000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第六条 适用法律及争议解决方式</w:t>
      </w:r>
    </w:p>
    <w:p>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pPr>
        <w:spacing w:line="500" w:lineRule="exact"/>
        <w:ind w:firstLine="480" w:firstLineChars="200"/>
        <w:rPr>
          <w:rFonts w:hint="eastAsia" w:ascii="宋体" w:hAnsi="宋体"/>
          <w:sz w:val="24"/>
        </w:rPr>
      </w:pPr>
    </w:p>
    <w:p>
      <w:pPr>
        <w:spacing w:line="500" w:lineRule="exact"/>
        <w:rPr>
          <w:rFonts w:hint="eastAsia" w:ascii="宋体" w:hAnsi="宋体"/>
          <w:b/>
          <w:sz w:val="24"/>
        </w:rPr>
      </w:pPr>
      <w:r>
        <w:rPr>
          <w:rFonts w:hint="eastAsia" w:ascii="宋体" w:hAnsi="宋体"/>
          <w:b/>
          <w:sz w:val="24"/>
        </w:rPr>
        <w:t>第七条 合同的生效</w:t>
      </w:r>
    </w:p>
    <w:p>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第八条 其他</w:t>
      </w:r>
    </w:p>
    <w:p>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份，甲方执</w:t>
      </w:r>
      <w:r>
        <w:rPr>
          <w:rFonts w:hint="eastAsia" w:ascii="宋体" w:hAnsi="宋体"/>
          <w:sz w:val="24"/>
          <w:lang w:val="en-US" w:eastAsia="zh-CN"/>
        </w:rPr>
        <w:t>贰</w:t>
      </w:r>
      <w:r>
        <w:rPr>
          <w:rFonts w:ascii="宋体" w:hAnsi="宋体"/>
          <w:sz w:val="24"/>
        </w:rPr>
        <w:t>份、乙方执</w:t>
      </w:r>
      <w:r>
        <w:rPr>
          <w:rFonts w:hint="eastAsia" w:ascii="宋体" w:hAnsi="宋体"/>
          <w:sz w:val="24"/>
          <w:lang w:val="en-US" w:eastAsia="zh-CN"/>
        </w:rPr>
        <w:t>贰</w:t>
      </w:r>
      <w:r>
        <w:rPr>
          <w:rFonts w:ascii="宋体" w:hAnsi="宋体"/>
          <w:sz w:val="24"/>
        </w:rPr>
        <w:t>份，其余壹份报杭交所留存。</w:t>
      </w:r>
    </w:p>
    <w:p>
      <w:pPr>
        <w:spacing w:line="500" w:lineRule="exact"/>
        <w:rPr>
          <w:rFonts w:hint="eastAsia" w:ascii="宋体" w:hAnsi="宋体"/>
          <w:sz w:val="24"/>
        </w:rPr>
      </w:pPr>
      <w:r>
        <w:rPr>
          <w:rFonts w:hint="eastAsia" w:ascii="宋体" w:hAnsi="宋体"/>
          <w:sz w:val="24"/>
        </w:rPr>
        <w:t>(以下无正文)</w:t>
      </w:r>
    </w:p>
    <w:p>
      <w:pPr>
        <w:spacing w:line="500" w:lineRule="exact"/>
        <w:rPr>
          <w:rFonts w:hint="eastAsia" w:ascii="宋体" w:hAnsi="宋体"/>
          <w:sz w:val="24"/>
        </w:rPr>
      </w:pPr>
    </w:p>
    <w:p>
      <w:pPr>
        <w:spacing w:line="500" w:lineRule="exact"/>
        <w:rPr>
          <w:rFonts w:hint="eastAsia" w:ascii="宋体" w:hAnsi="宋体" w:eastAsia="宋体"/>
          <w:sz w:val="24"/>
          <w:lang w:val="en-US" w:eastAsia="zh-CN"/>
        </w:rPr>
      </w:pPr>
      <w:r>
        <w:rPr>
          <w:rFonts w:hint="eastAsia" w:ascii="宋体" w:hAnsi="宋体"/>
          <w:sz w:val="24"/>
          <w:lang w:val="en-US" w:eastAsia="zh-CN"/>
        </w:rPr>
        <w:t xml:space="preserve"> </w:t>
      </w:r>
    </w:p>
    <w:p>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甲方（盖章）：</w:t>
      </w:r>
      <w:r>
        <w:rPr>
          <w:rFonts w:hint="eastAsia" w:ascii="宋体" w:hAnsi="宋体" w:eastAsia="宋体" w:cs="宋体"/>
          <w:sz w:val="24"/>
          <w:szCs w:val="24"/>
          <w:highlight w:val="none"/>
        </w:rPr>
        <w:t>杭州日报报业集团盛元印务有限公司</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乙方（盖章）：</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签约地点：杭州产权交易所</w:t>
      </w:r>
    </w:p>
    <w:p>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2023</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968"/>
    <w:rsid w:val="0101765B"/>
    <w:rsid w:val="1E5B2534"/>
    <w:rsid w:val="1EEA1590"/>
    <w:rsid w:val="23D76645"/>
    <w:rsid w:val="29626A24"/>
    <w:rsid w:val="2EF05508"/>
    <w:rsid w:val="35C22E7C"/>
    <w:rsid w:val="36C40C97"/>
    <w:rsid w:val="38684032"/>
    <w:rsid w:val="424B42D6"/>
    <w:rsid w:val="44CD1C43"/>
    <w:rsid w:val="47E2198B"/>
    <w:rsid w:val="51A20096"/>
    <w:rsid w:val="55B84C4A"/>
    <w:rsid w:val="59220F45"/>
    <w:rsid w:val="5C35109A"/>
    <w:rsid w:val="6F7A4A60"/>
    <w:rsid w:val="710657A7"/>
    <w:rsid w:val="731C7968"/>
    <w:rsid w:val="73550AF9"/>
    <w:rsid w:val="7BD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XJN</cp:lastModifiedBy>
  <dcterms:modified xsi:type="dcterms:W3CDTF">2023-09-11T08:01:34Z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386613968BEA4442893CF9F93EA67B70</vt:lpwstr>
  </property>
</Properties>
</file>