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京都苑42-406房屋3年租赁权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HJS2023ZL1611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屋租赁合同》；并在《房屋租赁合同》签署之日起3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在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i/>
          <w:iCs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承租方承租后不得群租，每个房间住宿人数不能超过2人，须准守《杭州市房屋租赁管理规定》、《杭州市居住房屋出租安全管理若干规定》等规定。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6、承租方将租赁标的物用于约定用途及业态以外的其他用途或业态的，须经出租方书面同意，并按有关法律、法规规定办理改变租赁标的物用途的报批手续，出租方可根据实际情况提供必要的协助，但所需费用均由承租方承担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租赁期内，未经出租方书面同意，承租方不得擅自对租赁房屋进行转让、转包、转借、转租、分租（未经出租方书面认可的联营、合伙、合股、合作、承包等均视为转租）。一经查出，出租方可无条件收回租赁房屋。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8、出租方与承租方的权利义务详见《房屋租赁合同》（样本）。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同意交纳首年租金一个月租金计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6C7258F"/>
    <w:rsid w:val="0C433FAA"/>
    <w:rsid w:val="0DF1051E"/>
    <w:rsid w:val="173E5800"/>
    <w:rsid w:val="1DA37C3B"/>
    <w:rsid w:val="20B45AE0"/>
    <w:rsid w:val="27541626"/>
    <w:rsid w:val="27AA290F"/>
    <w:rsid w:val="285D694C"/>
    <w:rsid w:val="2D0E7361"/>
    <w:rsid w:val="2FA5177C"/>
    <w:rsid w:val="30526A28"/>
    <w:rsid w:val="32EE5E86"/>
    <w:rsid w:val="32FB67E2"/>
    <w:rsid w:val="39E044AB"/>
    <w:rsid w:val="3B103714"/>
    <w:rsid w:val="3B6738AB"/>
    <w:rsid w:val="41D05755"/>
    <w:rsid w:val="432F2454"/>
    <w:rsid w:val="45962498"/>
    <w:rsid w:val="464E3FDC"/>
    <w:rsid w:val="5187378F"/>
    <w:rsid w:val="52C25561"/>
    <w:rsid w:val="5A7D1B2E"/>
    <w:rsid w:val="5B7B2FC6"/>
    <w:rsid w:val="61991BCA"/>
    <w:rsid w:val="63C12C87"/>
    <w:rsid w:val="6B7C4F72"/>
    <w:rsid w:val="6BBC636F"/>
    <w:rsid w:val="6C8A5B48"/>
    <w:rsid w:val="714C77AC"/>
    <w:rsid w:val="71D57417"/>
    <w:rsid w:val="760F0AE0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2023-08-17T01:48:08Z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5B28CC68008B46748B3D796980BE070E</vt:lpwstr>
  </property>
</Properties>
</file>