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杭州市滨江区秋波名府10号房屋5年租赁权</w:t>
      </w:r>
      <w:r>
        <w:rPr>
          <w:rFonts w:hint="eastAsia" w:asciiTheme="minorEastAsia" w:hAnsiTheme="minorEastAsia" w:eastAsiaTheme="minorEastAsia"/>
          <w:szCs w:val="21"/>
          <w:u w:val="none"/>
        </w:rPr>
        <w:t>（标的编号：HJS2023ZL13</w:t>
      </w:r>
      <w:r>
        <w:rPr>
          <w:rFonts w:hint="default" w:asciiTheme="minorEastAsia" w:hAnsiTheme="minorEastAsia" w:eastAsiaTheme="minorEastAsia"/>
          <w:szCs w:val="21"/>
          <w:u w:val="none"/>
          <w:lang w:val="en-US"/>
        </w:rPr>
        <w:t>17</w:t>
      </w:r>
      <w:r>
        <w:rPr>
          <w:rFonts w:hint="eastAsia" w:asciiTheme="minorEastAsia" w:hAnsiTheme="minorEastAsia" w:eastAsiaTheme="minorEastAsia"/>
          <w:szCs w:val="21"/>
          <w:u w:val="none"/>
        </w:rPr>
        <w:t>）</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报名前已充分了解该房屋现状、实际使用情况、面积、经营业态、与周边房屋设施关联情况等全部状况。租赁期限内，入户水、电等设施均由承租方自行解决；若遇到出租方需统一安装水电设施、公共设施、污水检测疏通等情况时，承租方须无条件配合，不得以此阻扰并要求出租人减免租金、赔偿或补偿。</w:t>
      </w:r>
      <w:bookmarkStart w:id="0" w:name="_GoBack"/>
      <w:bookmarkEnd w:id="0"/>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我公司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66792A"/>
    <w:rsid w:val="0E763D9E"/>
    <w:rsid w:val="0ED418D7"/>
    <w:rsid w:val="0FEC78F6"/>
    <w:rsid w:val="13577420"/>
    <w:rsid w:val="135C46C7"/>
    <w:rsid w:val="16BD1BA6"/>
    <w:rsid w:val="174D738C"/>
    <w:rsid w:val="19B122C7"/>
    <w:rsid w:val="19B324A8"/>
    <w:rsid w:val="19CF393C"/>
    <w:rsid w:val="1C3B02C6"/>
    <w:rsid w:val="1E14735D"/>
    <w:rsid w:val="1E761802"/>
    <w:rsid w:val="1EFA488D"/>
    <w:rsid w:val="1F9B7DAC"/>
    <w:rsid w:val="1FE75D9F"/>
    <w:rsid w:val="22DC58EB"/>
    <w:rsid w:val="25526291"/>
    <w:rsid w:val="25B34C3E"/>
    <w:rsid w:val="2731534B"/>
    <w:rsid w:val="279515A0"/>
    <w:rsid w:val="28925CC8"/>
    <w:rsid w:val="28CD421D"/>
    <w:rsid w:val="29064147"/>
    <w:rsid w:val="2B224A23"/>
    <w:rsid w:val="2DE64B98"/>
    <w:rsid w:val="2E6953D9"/>
    <w:rsid w:val="3AD83A40"/>
    <w:rsid w:val="3C2C4C6F"/>
    <w:rsid w:val="3C940D63"/>
    <w:rsid w:val="3CC639D9"/>
    <w:rsid w:val="3D4E2474"/>
    <w:rsid w:val="3EBF19DA"/>
    <w:rsid w:val="414D03EB"/>
    <w:rsid w:val="44407870"/>
    <w:rsid w:val="45F94112"/>
    <w:rsid w:val="46E16DA3"/>
    <w:rsid w:val="494F753A"/>
    <w:rsid w:val="4AFF3DA7"/>
    <w:rsid w:val="4CC66179"/>
    <w:rsid w:val="4D3434AB"/>
    <w:rsid w:val="4E0013D2"/>
    <w:rsid w:val="51317EBA"/>
    <w:rsid w:val="54E742B4"/>
    <w:rsid w:val="563F5F26"/>
    <w:rsid w:val="569C3669"/>
    <w:rsid w:val="56EE2F1F"/>
    <w:rsid w:val="584668FF"/>
    <w:rsid w:val="5AC37EC5"/>
    <w:rsid w:val="5DB959AE"/>
    <w:rsid w:val="633A51EB"/>
    <w:rsid w:val="657C12B1"/>
    <w:rsid w:val="67C71259"/>
    <w:rsid w:val="6A2F474B"/>
    <w:rsid w:val="6D1B0EA5"/>
    <w:rsid w:val="6D511A93"/>
    <w:rsid w:val="71711121"/>
    <w:rsid w:val="71933AE8"/>
    <w:rsid w:val="736C7394"/>
    <w:rsid w:val="73B45BA4"/>
    <w:rsid w:val="74E87527"/>
    <w:rsid w:val="79B07701"/>
    <w:rsid w:val="7A044861"/>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8</TotalTime>
  <ScaleCrop>false</ScaleCrop>
  <LinksUpToDate>false</LinksUpToDate>
  <CharactersWithSpaces>3180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2023-07-19T07:12:08Z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1850B2481ACD42FAA252B6BF11E6E466</vt:lpwstr>
  </property>
</Properties>
</file>