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翰林街5-11号西起第3-7间商铺及翰林街1号201、203-208室东侧部分及地下1层房屋5年租赁权</w:t>
      </w:r>
      <w:r>
        <w:rPr>
          <w:rFonts w:hint="eastAsia" w:asciiTheme="minorEastAsia" w:hAnsiTheme="minorEastAsia" w:eastAsiaTheme="minorEastAsia"/>
          <w:szCs w:val="21"/>
        </w:rPr>
        <w:t>（标的编号：HJS202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ZL</w:t>
      </w:r>
      <w:r>
        <w:rPr>
          <w:rFonts w:hint="eastAsia" w:asciiTheme="minorEastAsia" w:hAnsiTheme="minorEastAsia" w:eastAsiaTheme="minorEastAsia"/>
          <w:szCs w:val="21"/>
          <w:lang w:val="en-US" w:eastAsia="zh-CN"/>
        </w:rPr>
        <w:t>1249</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b w:val="0"/>
          <w:bCs/>
          <w:color w:val="auto"/>
          <w:sz w:val="21"/>
          <w:szCs w:val="21"/>
          <w:highlight w:val="none"/>
        </w:rPr>
        <w:t>同意在被确定为承租方之日起 3 个工作日内，携带承租申请材料原件到杭交所完成现场确认并签署《成交通知书》、《房屋租赁合同》、《安全生产和消防安全目标管理责任书》</w:t>
      </w:r>
      <w:r>
        <w:rPr>
          <w:rFonts w:hint="eastAsia" w:ascii="宋体" w:hAnsi="宋体" w:eastAsia="宋体"/>
          <w:b w:val="0"/>
          <w:bCs/>
          <w:color w:val="auto"/>
          <w:sz w:val="21"/>
          <w:szCs w:val="21"/>
          <w:highlight w:val="none"/>
          <w:lang w:eastAsia="zh-CN"/>
        </w:rPr>
        <w:t>、《出租房屋、场地文明创建工作责任书》</w:t>
      </w:r>
      <w:r>
        <w:rPr>
          <w:rFonts w:hint="eastAsia" w:ascii="宋体" w:hAnsi="宋体" w:eastAsia="宋体"/>
          <w:b w:val="0"/>
          <w:bCs/>
          <w:color w:val="auto"/>
          <w:sz w:val="21"/>
          <w:szCs w:val="21"/>
          <w:highlight w:val="none"/>
        </w:rPr>
        <w:t>等相关合同文件；并在《成交通知书》、《房屋租赁合同》等相关合同文件签署之日起</w:t>
      </w:r>
      <w:r>
        <w:rPr>
          <w:rFonts w:hint="eastAsia" w:ascii="宋体" w:hAnsi="宋体"/>
          <w:b w:val="0"/>
          <w:bCs/>
          <w:color w:val="auto"/>
          <w:sz w:val="21"/>
          <w:szCs w:val="21"/>
          <w:highlight w:val="none"/>
          <w:lang w:val="en-US" w:eastAsia="zh-CN"/>
        </w:rPr>
        <w:t>3</w:t>
      </w:r>
      <w:r>
        <w:rPr>
          <w:rFonts w:hint="eastAsia" w:ascii="宋体" w:hAnsi="宋体" w:eastAsia="宋体"/>
          <w:b w:val="0"/>
          <w:bCs/>
          <w:color w:val="auto"/>
          <w:sz w:val="21"/>
          <w:szCs w:val="21"/>
          <w:highlight w:val="none"/>
        </w:rPr>
        <w:t>个工作日内向杭交所资金监管账户一次性支付首期租金、交易服务费、履约保证金等交易资金（以到账时间为准）</w:t>
      </w:r>
      <w:r>
        <w:rPr>
          <w:rFonts w:hint="eastAsia" w:asciiTheme="minorEastAsia" w:hAnsiTheme="minorEastAsia" w:eastAsiaTheme="minorEastAsia"/>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b/>
          <w:bCs/>
          <w:szCs w:val="21"/>
          <w:highlight w:val="none"/>
        </w:rPr>
      </w:pPr>
      <w:r>
        <w:rPr>
          <w:rFonts w:hint="eastAsia" w:asciiTheme="minorEastAsia" w:hAnsiTheme="minorEastAsia" w:eastAsiaTheme="minorEastAsia"/>
          <w:szCs w:val="21"/>
        </w:rPr>
        <w:t>4、</w:t>
      </w:r>
      <w:r>
        <w:rPr>
          <w:rFonts w:hint="eastAsia" w:ascii="宋体" w:hAnsi="宋体" w:eastAsia="宋体"/>
          <w:b w:val="0"/>
          <w:bCs/>
          <w:color w:val="auto"/>
          <w:sz w:val="21"/>
          <w:szCs w:val="21"/>
          <w:highlight w:val="none"/>
        </w:rPr>
        <w:t>同意杭交所在经出租方申请之日起3个工作日内将承租方已交纳的首期租金、履约保证金全部划转至出租方指定账户</w:t>
      </w:r>
      <w:r>
        <w:rPr>
          <w:rFonts w:hint="eastAsia" w:cs="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出租方对于租赁用途的要求仅系按照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如因租赁房屋证载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 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未经出租方许可，承租方不得改变租赁房屋结构，不得转租他人使用，不得乱搭乱建，不得将易燃易爆、有毒有害、有污染等危险物品带入租赁房屋，并保证所从事的活动对周围环境不构成污染或危害，不得从事违法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）出租方与承租方的权利义务详见《房屋租赁合同》样本。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按照如下标准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r>
        <w:rPr>
          <w:rFonts w:hint="eastAsia" w:ascii="宋体" w:hAnsi="宋体" w:eastAsia="宋体"/>
          <w:b w:val="0"/>
          <w:bCs/>
          <w:color w:val="auto"/>
          <w:sz w:val="21"/>
          <w:szCs w:val="21"/>
          <w:highlight w:val="none"/>
        </w:rPr>
        <w:t>交易标的有二个及以上意向承租方报名且成交的，向承租方收取按首年一个月租金计的交易服务费；交易标的只有一位意向承租方且成交的，向承租方收取按首年半个月租金计的交易服务费。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的或未按约定支付首期租金、履约保证金和交易服务费的；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1B2C77"/>
    <w:rsid w:val="0279645F"/>
    <w:rsid w:val="02D913D7"/>
    <w:rsid w:val="05474BCA"/>
    <w:rsid w:val="06FF3E8A"/>
    <w:rsid w:val="0824676C"/>
    <w:rsid w:val="0A514DBC"/>
    <w:rsid w:val="0A9964FB"/>
    <w:rsid w:val="0C455BB9"/>
    <w:rsid w:val="10346095"/>
    <w:rsid w:val="11561F17"/>
    <w:rsid w:val="122D5A9B"/>
    <w:rsid w:val="15B80C26"/>
    <w:rsid w:val="166533E4"/>
    <w:rsid w:val="18AB29E5"/>
    <w:rsid w:val="1A4B5000"/>
    <w:rsid w:val="1E570CAC"/>
    <w:rsid w:val="2164102D"/>
    <w:rsid w:val="21D62F05"/>
    <w:rsid w:val="22EF036A"/>
    <w:rsid w:val="258432D6"/>
    <w:rsid w:val="25D72BEF"/>
    <w:rsid w:val="261B6EAF"/>
    <w:rsid w:val="280C6FF3"/>
    <w:rsid w:val="28A9434D"/>
    <w:rsid w:val="290917EB"/>
    <w:rsid w:val="29831BA4"/>
    <w:rsid w:val="2A7E3585"/>
    <w:rsid w:val="2C5B5AFF"/>
    <w:rsid w:val="2C993CF8"/>
    <w:rsid w:val="2D095E73"/>
    <w:rsid w:val="2D462264"/>
    <w:rsid w:val="2EF16AF3"/>
    <w:rsid w:val="31C10B20"/>
    <w:rsid w:val="32123658"/>
    <w:rsid w:val="34705D86"/>
    <w:rsid w:val="34B343DA"/>
    <w:rsid w:val="37A200AC"/>
    <w:rsid w:val="380B12B2"/>
    <w:rsid w:val="384E2216"/>
    <w:rsid w:val="38CB4108"/>
    <w:rsid w:val="38DA0BD7"/>
    <w:rsid w:val="3A4574B2"/>
    <w:rsid w:val="3AA70ADB"/>
    <w:rsid w:val="3AFA2E36"/>
    <w:rsid w:val="3B2E3F4D"/>
    <w:rsid w:val="3C2C0B99"/>
    <w:rsid w:val="3D095104"/>
    <w:rsid w:val="3E366EA5"/>
    <w:rsid w:val="3F7A371C"/>
    <w:rsid w:val="3FFD00BF"/>
    <w:rsid w:val="40FE57EE"/>
    <w:rsid w:val="42EE4703"/>
    <w:rsid w:val="4305016E"/>
    <w:rsid w:val="464723B1"/>
    <w:rsid w:val="4C4308FE"/>
    <w:rsid w:val="4D801570"/>
    <w:rsid w:val="4DD22F16"/>
    <w:rsid w:val="4E9F597C"/>
    <w:rsid w:val="5183530F"/>
    <w:rsid w:val="52212BBB"/>
    <w:rsid w:val="54130175"/>
    <w:rsid w:val="54AC0761"/>
    <w:rsid w:val="5502046E"/>
    <w:rsid w:val="57E43E5E"/>
    <w:rsid w:val="580A29D8"/>
    <w:rsid w:val="58E27BEC"/>
    <w:rsid w:val="59C553D4"/>
    <w:rsid w:val="59D25817"/>
    <w:rsid w:val="5A721786"/>
    <w:rsid w:val="5C6F1AF2"/>
    <w:rsid w:val="5E1A7707"/>
    <w:rsid w:val="60D41C1D"/>
    <w:rsid w:val="61AF798C"/>
    <w:rsid w:val="63DB45BE"/>
    <w:rsid w:val="63F50A4F"/>
    <w:rsid w:val="685936B8"/>
    <w:rsid w:val="69057392"/>
    <w:rsid w:val="6B3B2C71"/>
    <w:rsid w:val="6C7E0522"/>
    <w:rsid w:val="6D490EB5"/>
    <w:rsid w:val="6DE029CA"/>
    <w:rsid w:val="70681F34"/>
    <w:rsid w:val="71204A9C"/>
    <w:rsid w:val="76E45562"/>
    <w:rsid w:val="77D53699"/>
    <w:rsid w:val="79944E61"/>
    <w:rsid w:val="7A54014C"/>
    <w:rsid w:val="7ADA7D76"/>
    <w:rsid w:val="7AE52BBB"/>
    <w:rsid w:val="7AFB73C0"/>
    <w:rsid w:val="7D17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sz w:val="32"/>
      <w:szCs w:val="32"/>
    </w:rPr>
  </w:style>
  <w:style w:type="paragraph" w:styleId="3">
    <w:name w:val="Body Text First Indent"/>
    <w:basedOn w:val="2"/>
    <w:qFormat/>
    <w:uiPriority w:val="0"/>
    <w:pPr>
      <w:spacing w:after="120"/>
      <w:ind w:firstLine="420" w:firstLineChars="100"/>
    </w:pPr>
    <w:rPr>
      <w:rFonts w:eastAsia="宋体"/>
      <w:sz w:val="21"/>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2023-07-10T09:02:45Z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