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杭州市拱墅区都市水乡水滟苑1幢107室二层和水滟苑1幢108室房屋5年租赁权</w:t>
      </w:r>
      <w:r>
        <w:rPr>
          <w:rFonts w:hint="eastAsia" w:asciiTheme="minorEastAsia" w:hAnsiTheme="minorEastAsia" w:eastAsiaTheme="minorEastAsia"/>
          <w:szCs w:val="21"/>
        </w:rPr>
        <w:t>（标的编号：</w:t>
      </w:r>
      <w:r>
        <w:rPr>
          <w:rFonts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bookmarkStart w:id="0" w:name="_GoBack"/>
      <w:bookmarkEnd w:id="0"/>
      <w:r>
        <w:rPr>
          <w:rFonts w:hint="eastAsia" w:asciiTheme="minorEastAsia" w:hAnsiTheme="minorEastAsia" w:eastAsiaTheme="minorEastAsia"/>
          <w:szCs w:val="21"/>
          <w:u w:val="single"/>
          <w:lang w:val="en-US" w:eastAsia="zh-CN"/>
        </w:rPr>
        <w:t>ZL1176</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none"/>
        </w:rPr>
        <w:t>1、我</w:t>
      </w:r>
      <w:r>
        <w:rPr>
          <w:rFonts w:hint="eastAsia" w:asciiTheme="minorEastAsia" w:hAnsiTheme="minorEastAsia" w:eastAsiaTheme="minorEastAsia"/>
          <w:szCs w:val="21"/>
        </w:rPr>
        <w:t>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 个工作日内携带报名时上传的主体资格证明等相关文件原件至杭交所完成现场确认和签署《成交通知书》、</w:t>
      </w:r>
      <w:r>
        <w:rPr>
          <w:rFonts w:hint="eastAsia" w:asciiTheme="minorEastAsia" w:hAnsiTheme="minorEastAsia" w:eastAsiaTheme="minorEastAsia"/>
          <w:szCs w:val="21"/>
          <w:lang w:val="en-US" w:eastAsia="zh-CN"/>
        </w:rPr>
        <w:t>交易记录、</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val="en-US" w:eastAsia="zh-CN"/>
        </w:rPr>
        <w:t>和</w:t>
      </w:r>
      <w:r>
        <w:rPr>
          <w:rFonts w:hint="eastAsia" w:asciiTheme="minorEastAsia" w:hAnsiTheme="minorEastAsia" w:eastAsiaTheme="minorEastAsia"/>
          <w:szCs w:val="21"/>
        </w:rPr>
        <w:t>《房屋管理合同》</w:t>
      </w:r>
      <w:r>
        <w:rPr>
          <w:rFonts w:hint="eastAsia" w:asciiTheme="minorEastAsia" w:hAnsiTheme="minorEastAsia" w:eastAsiaTheme="minorEastAsia"/>
          <w:szCs w:val="21"/>
          <w:lang w:val="en-US" w:eastAsia="zh-CN"/>
        </w:rPr>
        <w:t>等相关文件</w:t>
      </w:r>
      <w:r>
        <w:rPr>
          <w:rFonts w:hint="eastAsia" w:asciiTheme="minorEastAsia" w:hAnsiTheme="minorEastAsia" w:eastAsiaTheme="minorEastAsia"/>
          <w:szCs w:val="21"/>
        </w:rPr>
        <w:t>；并在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《房屋租赁合同》、《房屋管理合同》签署之日起 </w:t>
      </w:r>
      <w:r>
        <w:rPr>
          <w:rFonts w:hint="eastAsia" w:asciiTheme="minorEastAsia" w:hAnsiTheme="minorEastAsia" w:eastAsiaTheme="minorEastAsia"/>
          <w:szCs w:val="21"/>
          <w:lang w:val="en-US" w:eastAsia="zh-CN"/>
        </w:rPr>
        <w:t>5个工作</w:t>
      </w:r>
      <w:r>
        <w:rPr>
          <w:rFonts w:hint="eastAsia" w:asciiTheme="minorEastAsia" w:hAnsiTheme="minorEastAsia" w:eastAsiaTheme="minorEastAsia"/>
          <w:szCs w:val="21"/>
        </w:rPr>
        <w:t>日内向杭交所指定账户一次性支付首期租金、交易服务费、履约保证金、装修保证金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4、同意杭交所在经出租方申请之日起3个工作日内将我方已交纳的首期租金、履约保证金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方参与竞租的行为将被认为已作充分的预判和决策，无论因何种原因导致不能获得营业开设审批（包括房屋规划用途和房屋既有结构、设计等因素在内），或后续因为政策变化导致无法继续开设的各项经营风险，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方应自行办理经营许可等开业前的一切行政审批手续，因未能办理相关行政审批手续造成的责任及经济损失由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方自行承担（因租赁房屋相关证件不齐全导致承租方无法办理的除外）；如在办理过程中，需要出租方提供现有资料的，出租方予以协助。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若我方成为承租方，我方已知悉并同意：本次交易标的的租金</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底价已充分考虑到房屋维修、维护等现状承租相应成本，承租后该房屋的所有维修、维护均由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方须严格按照出租方确定的租赁房屋用途开展经营活动，未经出租方书面同意不得不得改变用途或擅自转租、借用给第三方或与第三方合用。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若我方成为承租方，我方已知悉并同意：租赁房屋目前由实际使用人占用</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本次交易出租方和我方的相关权利义务以出租方提供的《房屋租赁合同》（样本）、《房屋管理合同》（样本）为准。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本项目成交后，</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须支付按</w:t>
      </w:r>
      <w:r>
        <w:rPr>
          <w:rFonts w:hint="eastAsia" w:asciiTheme="minorEastAsia" w:hAnsiTheme="minorEastAsia" w:eastAsiaTheme="minorEastAsia"/>
          <w:szCs w:val="21"/>
        </w:rPr>
        <w:t>首年一个月租金计</w:t>
      </w:r>
      <w:r>
        <w:rPr>
          <w:rFonts w:hint="eastAsia" w:asciiTheme="minorEastAsia" w:hAnsiTheme="minorEastAsia" w:eastAsiaTheme="minorEastAsia"/>
          <w:szCs w:val="21"/>
          <w:lang w:val="en-US" w:eastAsia="zh-CN"/>
        </w:rPr>
        <w:t>的交易服务费</w:t>
      </w:r>
      <w:r>
        <w:rPr>
          <w:rFonts w:hint="eastAsia" w:asciiTheme="minorEastAsia" w:hAnsiTheme="minorEastAsia" w:eastAsiaTheme="minorEastAsia"/>
          <w:szCs w:val="21"/>
        </w:rPr>
        <w:t>。</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（3）在被确定为承租方后未按约定签署《房屋租赁合同》、《房屋管理合同》的或未按约定支付首期租金、履约保证金、装修保证金和交易服务费的；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61C73F5"/>
    <w:rsid w:val="07D87335"/>
    <w:rsid w:val="07ED3678"/>
    <w:rsid w:val="0A25564B"/>
    <w:rsid w:val="0DFB7C35"/>
    <w:rsid w:val="0ED418D7"/>
    <w:rsid w:val="0F056E8D"/>
    <w:rsid w:val="0FEC78F6"/>
    <w:rsid w:val="16BD1BA6"/>
    <w:rsid w:val="174D738C"/>
    <w:rsid w:val="17A2072E"/>
    <w:rsid w:val="18C62493"/>
    <w:rsid w:val="19B122C7"/>
    <w:rsid w:val="19B324A8"/>
    <w:rsid w:val="19CF393C"/>
    <w:rsid w:val="1E14735D"/>
    <w:rsid w:val="1EFA488D"/>
    <w:rsid w:val="1FE75D9F"/>
    <w:rsid w:val="25526291"/>
    <w:rsid w:val="25B34C3E"/>
    <w:rsid w:val="2731534B"/>
    <w:rsid w:val="279515A0"/>
    <w:rsid w:val="28CD421D"/>
    <w:rsid w:val="29064147"/>
    <w:rsid w:val="2B224A23"/>
    <w:rsid w:val="2DE64B98"/>
    <w:rsid w:val="2E6953D9"/>
    <w:rsid w:val="3AD83A40"/>
    <w:rsid w:val="3C2C4C6F"/>
    <w:rsid w:val="3C940D63"/>
    <w:rsid w:val="3D4E2474"/>
    <w:rsid w:val="3EBF19DA"/>
    <w:rsid w:val="40C0562D"/>
    <w:rsid w:val="413362B8"/>
    <w:rsid w:val="45F94112"/>
    <w:rsid w:val="494F753A"/>
    <w:rsid w:val="4AFF3DA7"/>
    <w:rsid w:val="4CC66179"/>
    <w:rsid w:val="4E0013D2"/>
    <w:rsid w:val="51317EBA"/>
    <w:rsid w:val="54BE6464"/>
    <w:rsid w:val="54E742B4"/>
    <w:rsid w:val="563F5F26"/>
    <w:rsid w:val="56EE2F1F"/>
    <w:rsid w:val="584668FF"/>
    <w:rsid w:val="5DB959AE"/>
    <w:rsid w:val="633A51EB"/>
    <w:rsid w:val="657C12B1"/>
    <w:rsid w:val="6A2F474B"/>
    <w:rsid w:val="6D1B0EA5"/>
    <w:rsid w:val="6D511A93"/>
    <w:rsid w:val="71711121"/>
    <w:rsid w:val="71933AE8"/>
    <w:rsid w:val="736C7394"/>
    <w:rsid w:val="73B45BA4"/>
    <w:rsid w:val="79654B7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0</TotalTime>
  <ScaleCrop>false</ScaleCrop>
  <LinksUpToDate>false</LinksUpToDate>
  <CharactersWithSpaces>1820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2023-06-30T01:33:13Z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