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房屋租赁消防、安全、综治管理责任书</w:t>
      </w:r>
    </w:p>
    <w:p>
      <w:pPr>
        <w:spacing w:line="520" w:lineRule="exact"/>
        <w:jc w:val="both"/>
        <w:outlineLvl w:val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both"/>
        <w:outlineLvl w:val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  方：</w:t>
      </w:r>
      <w:r>
        <w:rPr>
          <w:rFonts w:hint="eastAsia" w:cs="Times New Roman" w:asciiTheme="minorEastAsia" w:hAnsiTheme="minorEastAsia" w:eastAsiaTheme="minorEastAsia"/>
          <w:b/>
          <w:bCs/>
          <w:cap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杭州市水务集团有限公司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0"/>
        <w:rPr>
          <w:rFonts w:hint="default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  方：</w:t>
      </w:r>
      <w:r>
        <w:rPr>
          <w:rFonts w:hint="eastAsia" w:cs="Times New Roman" w:asciiTheme="minorEastAsia" w:hAnsiTheme="minorEastAsia" w:eastAsiaTheme="minorEastAsia"/>
          <w:b/>
          <w:bCs/>
          <w:cap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textAlignment w:val="auto"/>
        <w:outlineLvl w:val="0"/>
        <w:rPr>
          <w:rFonts w:hint="default" w:eastAsia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丙  方：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杭州水务城市服务有限公司</w:t>
      </w:r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签订的房屋租赁合同，加强对租赁房屋的消防、安全、综治管理，预防火灾、治安性灾害事故等管理，维护社会正常秩序和确保安全稳定，保证双方共同履行管理职责和合法权益，根据《中华人民共和国消防法》，《公安部第61号令（机关、团体、企业、事业单位消防安全管理规定）》，《浙江省机关、团体、企业、事业单位治安保卫工作条例》及国家、省、市制定实施的相关法规。坚持落实“谁主管，谁负责”的工作原则，特签订本消防，安全，综治管理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一、甲方履行责任：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对乙方所租赁房屋进行消防、安全、综治管理工作的不定期督促，检查。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对乙方所租房屋存在的火险隐患及不安全因素，按照有关法律法规，及时提出书面整改意见和防范措施，并督促限期整改。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配合乙方开展防火、防盗及法制等一系列内容的安全知识宣传教育。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委托丙方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对乙方装修房屋活动进行指导和监督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二、乙方履行责任：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认真贯彻执行国家颁布实施的消防、安全、综治管理有关法律法规和省、市相关的行政法规管理条例。遵守甲方物业管理、安全管理、车辆出入管理、人员出入管理等制度。违反物管制度的参考水务集团处罚标准，由出租方填发违章扣罚单交乙方，收取违章罚款。违章人员所在单位向违章人员扣回所交违章扣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2、确定一名主要行政领导全面而负责消防，安全，治安管理工作，并配备一名主要专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兼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职安全管理人员负责日常工作。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3、必须与甲方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签订《房屋租赁消防、安全、综治管理责任书》,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应认真履行和落实《房屋租赁消防、安全、综治管理责任书》，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未按要求做好租赁房屋的安全工作，在各类安全检查中有重大安全隐患，经要求整改，拒不整改或整改多次仍不符合要求的，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甲方有权扣除租赁保证金或采取停电、停水等措施，直至解除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4、制定消防、安全、综治管理制度，定期安排，布置各项安全防范工作，并经常检查安全管理工作执行情况，要有详细内容记录。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5、经营商场、酒店餐饮等公共娱乐场所，必须严格执行国家有关法律法规，建立内部消防、安全、综治管理组织。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jc w:val="both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6、对租赁房屋进行内部装修（饰）、改建、扩建等，必须向相关政府部门办理申报审批手续，并与甲方物业管理部门签订《租赁房屋装修施工安全责任协议》及相关物业管理契约后，方可进行施工作业。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7、如委托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方对其自用部位和毗连部位的有关设施、设备进行维修、养护，应支付相应费用。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8、因乙方造成大楼公用设施、设备或其他租赁客户设施、设备损坏，由乙方负责修复或赔偿经济损失。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9、严格履行租赁房屋使用性质，不能将承租房屋作“三合一”（即工作场地，仓库，宿舍）混合使用，经营业态不得违反招租文件或合同约定。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10、动用明火作业和使用特种设备及大功率电热器具，必须报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方物业管理部门办理审批手续，作业和使用期间必须落实定人管理，定点使用，定安全管理措施。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11、实行定期或不定期进行安全检查，及时落实整改火险隐患及不安全因素，对甲方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提出或督促的整改通知，要立即组织研讨认真布置落实整改方案或做出限期整改，将整改落实情况书面上报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方物业管理部门备案。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、根据租赁房屋用途的特点，按规定配好备足消防器材，落实专人负责保管、保养，确保消防器材正常，完整好用。未经许可不得擅自挪用、移动，随意改装。不准在消防器材和灭火栓前（旁）堆放杂物及物资，保障安全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、积极开展对全体员工进行消防、安全，综治管理的法制法规和防范知识的宣传教育，并进行必要的安全培训，达到三懂三会（懂得岗位操作中的火险隐患和不安全因素，懂得火灾的预防措施，懂得扑救初起火灾的方法。会报警，会使用各种消防器材，会扑救初起火灾和自救逃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三、乙方履行其他责任：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1、不得擅自违反租赁房屋合同及房屋租赁消防、安全、综治管理责任书条款，因乙方责任发生消防、安全、综治事故造成损失或被政府管理部门处罚的，由乙方全部负责承担。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2、租赁房屋内设财务室，必须落实“三铁一器”（既防盗安全门，铁制保安窗，防盗保险柜（箱），报警器）。并经有关公安部门审检，领取安全合格财会室证书。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3、租赁房屋内不得留宿人员，因实际需要住宿人员，必须经甲方审报，并到当地公安机关办理暂住证。未经批准，一律不得在租赁房屋内住（留）宿。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为了保证乙方遵守上述消防安全责任，根据甲方主管部门的规定，乙方须向甲方交纳一定的风险抵押金（包括在租房保证金中）。在租赁期间无违反租房消防安全管理行为，在租赁合同终时返还风险抵押金。如有违反消防、安全、综治管理行为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方有权向相关执法部门提出汇报并做出相应的经济处罚。造成严重后果的，依据国家，省市消防，安全管理法律法规赔偿全部经济损失，直至追究刑事责任。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5、在物业范围内，不得有下列行为：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⑴、擅自改变房屋结构及其设施设备的结构、外貌（含外墙、外门窗等部位的颜色、形状和规格）、设计用途，功能和布局等；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3" w:firstLineChars="196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⑵、对房屋的内外承重墙、梁、柱、板进行违章凿、拆、搭、建；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3" w:firstLineChars="196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⑶、各类防盗设施或保安门、窗、棚等安装超出外墙立面。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3" w:firstLineChars="196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⑷、占用或损坏楼梯、通道、屋面、平台、道路、停车场、自行车库等公共设施及场地；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⑸、损坏、拆除或改造供电、供水、制冷、供暖、通讯、有线电视、排水、排污、消防等公用设施；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3" w:firstLineChars="196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⑹、随意堆放杂物、丢弃垃圾、高空抛物；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3" w:firstLineChars="196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⑺、高层建筑擅自安装空调、花架，在窗台上随意搁置物品；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⑻、违反规定存放易燃、易爆、剧毒、放射性等物品和排放有毒、有害、危险物质等；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⑼、践踏、占用绿化地，损坏、涂划建筑外表；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⑽、在公共场所、道路两侧乱设指令；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⑾、影响市容观瞻的乱搭、乱贴、乱挂、设立广告牌；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⑿、随意停放车辆；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⒀、聚众喧闹，噪声扰民等危害公共利益或其他不道德的行为；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⒁、违反规定携带家禽、家畜及宠物；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6、自觉维护公共场所的整洁、美观、畅通及公用设施的完好。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3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7、加强精神文明建设，弘扬社会主义道德风尚、互相友爱、和睦相处，共同创造良好的工作和生活环境。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乙方不得在该物业内进行法律、法规及政府规定禁止的其他行为。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五、丙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方履行责任：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丙方受甲方委托对该物业的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消防、安全、综治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工作进行日常监督管理：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乙方所租赁房屋进行消防、安全、综治管理工作的定期或不定期督促，检查。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2、对乙方所租房屋存在的火险隐患及不安全因素，按照有关法律法规，及时提出书面整改意见和防范措施，并督促限期整改。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3、配合乙方开展防火、防盗及法制等一系列内容的安全知识宣传教育。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对乙方装修房屋活动进行指导和监督，并将注意事项和禁止行为告知乙方。若发现违规，违章装修房屋或妨碍他人正常使用物业的现象（如渗、漏、堵、冒等），应当及时纠正，造成他人损失的应承担赔偿损失，对拒不改正的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方可采取相应措施制止其行为，并上报有关行政管理部门依法处理。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本责任书一式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玖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三方各执叁份，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责任书经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方签字盖章后生效。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甲方（盖章）：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outlineLvl w:val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  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outlineLvl w:val="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   方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4" w:firstLineChars="200"/>
        <w:textAlignment w:val="auto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2" w:firstLineChars="16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2" w:firstLineChars="160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签约日期：    年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pgSz w:w="11906" w:h="16838"/>
      <w:pgMar w:top="1418" w:right="1701" w:bottom="1247" w:left="1701" w:header="851" w:footer="992" w:gutter="0"/>
      <w:cols w:space="720" w:num="1"/>
      <w:docGrid w:type="linesAndChars" w:linePitch="536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mI1N2Y0ZDM0ZWIyYzFiZjI2OTViMjhhMDgxZTcifQ=="/>
  </w:docVars>
  <w:rsids>
    <w:rsidRoot w:val="3AAB4CBB"/>
    <w:rsid w:val="05CD21CC"/>
    <w:rsid w:val="0DCF2FD8"/>
    <w:rsid w:val="2F2C7060"/>
    <w:rsid w:val="303C7C06"/>
    <w:rsid w:val="33C072D6"/>
    <w:rsid w:val="34391EC4"/>
    <w:rsid w:val="384D317D"/>
    <w:rsid w:val="3AAB4CBB"/>
    <w:rsid w:val="3D233B2C"/>
    <w:rsid w:val="498510E8"/>
    <w:rsid w:val="4B2E4CC2"/>
    <w:rsid w:val="588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2838</Words>
  <Characters>2843</Characters>
  <Lines>0</Lines>
  <Paragraphs>0</Paragraphs>
  <TotalTime>5</TotalTime>
  <ScaleCrop>false</ScaleCrop>
  <LinksUpToDate>false</LinksUpToDate>
  <CharactersWithSpaces>2986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2021-09-09T09:24:00Z</dcterms:created>
  <dc:creator>Anry婧</dc:creator>
  <cp:lastModifiedBy>Anry婧</cp:lastModifiedBy>
  <cp:lastPrinted>2021-12-13T06:37:00Z</cp:lastPrinted>
  <dcterms:modified xsi:type="dcterms:W3CDTF">2023-04-10T07:58:18Z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4103253845BB44A59C5D530209163A46_13</vt:lpwstr>
  </property>
</Properties>
</file>