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黑体" w:asciiTheme="minorEastAsia" w:hAnsiTheme="minorEastAsia"/>
          <w:b/>
          <w:sz w:val="36"/>
          <w:szCs w:val="24"/>
        </w:rPr>
      </w:pPr>
      <w:r>
        <w:rPr>
          <w:rFonts w:hint="eastAsia" w:cs="黑体" w:asciiTheme="minorEastAsia" w:hAnsiTheme="minorEastAsia"/>
          <w:b/>
          <w:sz w:val="36"/>
          <w:szCs w:val="24"/>
        </w:rPr>
        <w:t>包销代理</w:t>
      </w:r>
      <w:r>
        <w:rPr>
          <w:rFonts w:cs="黑体" w:asciiTheme="minorEastAsia" w:hAnsiTheme="minorEastAsia"/>
          <w:b/>
          <w:sz w:val="36"/>
          <w:szCs w:val="24"/>
        </w:rPr>
        <w:t>合作协议</w:t>
      </w:r>
    </w:p>
    <w:p>
      <w:pPr>
        <w:spacing w:line="360" w:lineRule="auto"/>
        <w:ind w:firstLine="3980"/>
        <w:jc w:val="center"/>
        <w:rPr>
          <w:rFonts w:cs="黑体" w:asciiTheme="minorEastAsia" w:hAnsiTheme="minorEastAsia"/>
          <w:b/>
          <w:sz w:val="24"/>
          <w:szCs w:val="24"/>
        </w:rPr>
      </w:pPr>
      <w:r>
        <w:rPr>
          <w:rFonts w:cs="黑体" w:asciiTheme="minorEastAsia" w:hAnsiTheme="minorEastAsia"/>
          <w:b/>
          <w:sz w:val="24"/>
          <w:szCs w:val="24"/>
        </w:rPr>
        <w:t>协议编号：</w:t>
      </w:r>
      <w:r>
        <w:rPr>
          <w:rFonts w:hint="eastAsia" w:cs="黑体" w:asciiTheme="minorEastAsia" w:hAnsiTheme="minorEastAsia"/>
          <w:b/>
          <w:sz w:val="24"/>
          <w:szCs w:val="24"/>
        </w:rPr>
        <w:t>202</w:t>
      </w:r>
      <w:r>
        <w:rPr>
          <w:rFonts w:cs="黑体" w:asciiTheme="minorEastAsia" w:hAnsiTheme="minorEastAsia"/>
          <w:b/>
          <w:sz w:val="24"/>
          <w:szCs w:val="24"/>
        </w:rPr>
        <w:t>30101</w:t>
      </w:r>
    </w:p>
    <w:p>
      <w:pPr>
        <w:spacing w:line="360" w:lineRule="auto"/>
        <w:ind w:firstLine="3980"/>
        <w:jc w:val="center"/>
        <w:rPr>
          <w:rFonts w:cs="黑体" w:asciiTheme="minorEastAsia" w:hAnsiTheme="minorEastAsia"/>
          <w:b/>
          <w:sz w:val="24"/>
          <w:szCs w:val="24"/>
        </w:rPr>
      </w:pPr>
    </w:p>
    <w:p>
      <w:pPr>
        <w:spacing w:line="360" w:lineRule="auto"/>
        <w:rPr>
          <w:rFonts w:cs="Calibri" w:asciiTheme="minorEastAsia" w:hAnsiTheme="minorEastAsia"/>
          <w:b/>
          <w:sz w:val="24"/>
          <w:szCs w:val="24"/>
        </w:rPr>
      </w:pPr>
      <w:r>
        <w:rPr>
          <w:rFonts w:cs="宋体" w:asciiTheme="minorEastAsia" w:hAnsiTheme="minorEastAsia"/>
          <w:b/>
          <w:sz w:val="24"/>
          <w:szCs w:val="24"/>
        </w:rPr>
        <w:t>甲方：</w:t>
      </w:r>
      <w:r>
        <w:rPr>
          <w:rFonts w:cs="Calibri" w:asciiTheme="minorEastAsia" w:hAnsiTheme="minorEastAsia"/>
          <w:b/>
          <w:sz w:val="24"/>
          <w:szCs w:val="24"/>
        </w:rPr>
        <w:t xml:space="preserve"> </w:t>
      </w:r>
    </w:p>
    <w:p>
      <w:pPr>
        <w:spacing w:line="360" w:lineRule="auto"/>
        <w:rPr>
          <w:rFonts w:cs="Calibri" w:asciiTheme="minorEastAsia" w:hAnsiTheme="minorEastAsia"/>
          <w:b/>
          <w:sz w:val="24"/>
          <w:szCs w:val="24"/>
        </w:rPr>
      </w:pPr>
      <w:r>
        <w:rPr>
          <w:rFonts w:cs="宋体" w:asciiTheme="minorEastAsia" w:hAnsiTheme="minorEastAsia"/>
          <w:b/>
          <w:sz w:val="24"/>
          <w:szCs w:val="24"/>
        </w:rPr>
        <w:t>通讯地址：</w:t>
      </w:r>
    </w:p>
    <w:p>
      <w:pPr>
        <w:spacing w:line="360" w:lineRule="auto"/>
        <w:rPr>
          <w:rFonts w:cs="Calibri" w:asciiTheme="minorEastAsia" w:hAnsiTheme="minorEastAsia"/>
          <w:b/>
          <w:sz w:val="24"/>
          <w:szCs w:val="24"/>
        </w:rPr>
      </w:pPr>
      <w:r>
        <w:rPr>
          <w:rFonts w:cs="宋体" w:asciiTheme="minorEastAsia" w:hAnsiTheme="minorEastAsia"/>
          <w:b/>
          <w:sz w:val="24"/>
          <w:szCs w:val="24"/>
        </w:rPr>
        <w:t>联系人：</w:t>
      </w:r>
      <w:r>
        <w:rPr>
          <w:rFonts w:cs="Calibri" w:asciiTheme="minorEastAsia" w:hAnsiTheme="minorEastAsia"/>
          <w:b/>
          <w:sz w:val="24"/>
          <w:szCs w:val="24"/>
        </w:rPr>
        <w:t xml:space="preserve">                     </w:t>
      </w:r>
      <w:r>
        <w:rPr>
          <w:rFonts w:cs="宋体" w:asciiTheme="minorEastAsia" w:hAnsiTheme="minorEastAsia"/>
          <w:b/>
          <w:sz w:val="24"/>
          <w:szCs w:val="24"/>
        </w:rPr>
        <w:t>联系电话：</w:t>
      </w:r>
    </w:p>
    <w:p>
      <w:pPr>
        <w:spacing w:line="360" w:lineRule="auto"/>
        <w:rPr>
          <w:rFonts w:cs="Calibri" w:asciiTheme="minorEastAsia" w:hAnsiTheme="minorEastAsia"/>
          <w:b/>
          <w:sz w:val="24"/>
          <w:szCs w:val="24"/>
        </w:rPr>
      </w:pPr>
    </w:p>
    <w:p>
      <w:pPr>
        <w:spacing w:line="360" w:lineRule="auto"/>
        <w:rPr>
          <w:rFonts w:cs="Calibri" w:asciiTheme="minorEastAsia" w:hAnsiTheme="minorEastAsia"/>
          <w:b/>
          <w:sz w:val="24"/>
          <w:szCs w:val="24"/>
        </w:rPr>
      </w:pPr>
      <w:r>
        <w:rPr>
          <w:rFonts w:cs="宋体" w:asciiTheme="minorEastAsia" w:hAnsiTheme="minorEastAsia"/>
          <w:b/>
          <w:sz w:val="24"/>
          <w:szCs w:val="24"/>
        </w:rPr>
        <w:t>乙方</w:t>
      </w:r>
      <w:r>
        <w:rPr>
          <w:rFonts w:cs="Calibri" w:asciiTheme="minorEastAsia" w:hAnsiTheme="minorEastAsia"/>
          <w:b/>
          <w:sz w:val="24"/>
          <w:szCs w:val="24"/>
        </w:rPr>
        <w:t xml:space="preserve">: </w:t>
      </w:r>
    </w:p>
    <w:p>
      <w:pPr>
        <w:spacing w:line="360" w:lineRule="auto"/>
        <w:rPr>
          <w:rFonts w:cs="宋体" w:asciiTheme="minorEastAsia" w:hAnsiTheme="minorEastAsia"/>
          <w:b/>
          <w:sz w:val="24"/>
          <w:szCs w:val="24"/>
        </w:rPr>
      </w:pPr>
      <w:r>
        <w:rPr>
          <w:rFonts w:cs="宋体" w:asciiTheme="minorEastAsia" w:hAnsiTheme="minorEastAsia"/>
          <w:b/>
          <w:sz w:val="24"/>
          <w:szCs w:val="24"/>
        </w:rPr>
        <w:t>通讯地址：</w:t>
      </w:r>
    </w:p>
    <w:p>
      <w:pPr>
        <w:spacing w:line="360" w:lineRule="auto"/>
        <w:rPr>
          <w:rFonts w:cs="Calibri" w:asciiTheme="minorEastAsia" w:hAnsiTheme="minorEastAsia"/>
          <w:b/>
          <w:sz w:val="24"/>
          <w:szCs w:val="24"/>
        </w:rPr>
      </w:pPr>
      <w:r>
        <w:rPr>
          <w:rFonts w:cs="宋体" w:asciiTheme="minorEastAsia" w:hAnsiTheme="minorEastAsia"/>
          <w:b/>
          <w:sz w:val="24"/>
          <w:szCs w:val="24"/>
        </w:rPr>
        <w:t>联系人：</w:t>
      </w:r>
      <w:r>
        <w:rPr>
          <w:rFonts w:cs="Calibri" w:asciiTheme="minorEastAsia" w:hAnsiTheme="minorEastAsia"/>
          <w:b/>
          <w:sz w:val="24"/>
          <w:szCs w:val="24"/>
        </w:rPr>
        <w:t xml:space="preserve">                     </w:t>
      </w:r>
      <w:r>
        <w:rPr>
          <w:rFonts w:cs="宋体" w:asciiTheme="minorEastAsia" w:hAnsiTheme="minorEastAsia"/>
          <w:b/>
          <w:sz w:val="24"/>
          <w:szCs w:val="24"/>
        </w:rPr>
        <w:t>联系电话：</w:t>
      </w:r>
    </w:p>
    <w:p>
      <w:pPr>
        <w:spacing w:line="360" w:lineRule="auto"/>
        <w:rPr>
          <w:rFonts w:cs="Calibri" w:asciiTheme="minorEastAsia" w:hAnsiTheme="minorEastAsia"/>
          <w:sz w:val="24"/>
          <w:szCs w:val="24"/>
        </w:rPr>
      </w:pPr>
      <w:r>
        <w:rPr>
          <w:rFonts w:cs="Calibri" w:asciiTheme="minorEastAsia" w:hAnsiTheme="minorEastAsia"/>
          <w:sz w:val="24"/>
          <w:szCs w:val="24"/>
        </w:rPr>
        <w:t xml:space="preserve"> </w:t>
      </w:r>
    </w:p>
    <w:p>
      <w:pPr>
        <w:widowControl/>
        <w:snapToGrid w:val="0"/>
        <w:spacing w:line="360" w:lineRule="auto"/>
        <w:rPr>
          <w:rFonts w:cs="宋体" w:asciiTheme="minorEastAsia" w:hAnsiTheme="minorEastAsia"/>
          <w:sz w:val="24"/>
          <w:szCs w:val="24"/>
        </w:rPr>
      </w:pPr>
      <w:r>
        <w:rPr>
          <w:rFonts w:cs="宋体" w:asciiTheme="minorEastAsia" w:hAnsiTheme="minorEastAsia"/>
          <w:sz w:val="24"/>
          <w:szCs w:val="24"/>
        </w:rPr>
        <w:t>鉴于：</w:t>
      </w:r>
    </w:p>
    <w:p>
      <w:pPr>
        <w:widowControl/>
        <w:snapToGrid w:val="0"/>
        <w:spacing w:line="360" w:lineRule="auto"/>
        <w:ind w:firstLine="480" w:firstLineChars="200"/>
        <w:rPr>
          <w:rFonts w:cs="宋体" w:asciiTheme="minorEastAsia" w:hAnsiTheme="minorEastAsia"/>
          <w:sz w:val="24"/>
          <w:szCs w:val="24"/>
        </w:rPr>
      </w:pPr>
      <w:r>
        <w:rPr>
          <w:rFonts w:cs="宋体" w:asciiTheme="minorEastAsia" w:hAnsiTheme="minorEastAsia"/>
          <w:sz w:val="24"/>
          <w:szCs w:val="24"/>
        </w:rPr>
        <w:t>1、甲方为于     年    月    日依据中华人民共和国法律设立并合法存续的民事主体，统一社会信用代码：          ；</w:t>
      </w:r>
    </w:p>
    <w:p>
      <w:pPr>
        <w:widowControl/>
        <w:snapToGrid w:val="0"/>
        <w:spacing w:line="360" w:lineRule="auto"/>
        <w:ind w:firstLine="480" w:firstLineChars="200"/>
        <w:rPr>
          <w:rFonts w:cs="宋体" w:asciiTheme="minorEastAsia" w:hAnsiTheme="minorEastAsia"/>
          <w:sz w:val="24"/>
          <w:szCs w:val="24"/>
        </w:rPr>
      </w:pPr>
      <w:r>
        <w:rPr>
          <w:rFonts w:cs="宋体" w:asciiTheme="minorEastAsia" w:hAnsiTheme="minorEastAsia"/>
          <w:sz w:val="24"/>
          <w:szCs w:val="24"/>
        </w:rPr>
        <w:t>2、乙方为依据中华人民共和国法律依法设立并合法存续的的企业，统一社会信用代码：                 ；且乙方承诺已对自身的资格条件进行核查，符合本项目受让方的主体资格条件，决定受让本标的，并自行承担本项目受让不能的全部后果，包括费用、风险和损失等。</w:t>
      </w:r>
    </w:p>
    <w:p>
      <w:pPr>
        <w:widowControl/>
        <w:snapToGrid w:val="0"/>
        <w:spacing w:line="360" w:lineRule="auto"/>
        <w:ind w:firstLine="480" w:firstLineChars="200"/>
        <w:rPr>
          <w:rFonts w:cs="宋体" w:asciiTheme="minorEastAsia" w:hAnsiTheme="minorEastAsia"/>
          <w:sz w:val="24"/>
          <w:szCs w:val="24"/>
        </w:rPr>
      </w:pPr>
      <w:r>
        <w:rPr>
          <w:rFonts w:cs="宋体" w:asciiTheme="minorEastAsia" w:hAnsiTheme="minorEastAsia"/>
          <w:sz w:val="24"/>
          <w:szCs w:val="24"/>
        </w:rPr>
        <w:t>3、本合同项下包销权已于    年    月   日经杭州产权交易所公开发布信息披露公告，公告期间只产生乙方一个意向受让方，由乙方受让本合同项下转让标的。</w:t>
      </w:r>
    </w:p>
    <w:p>
      <w:pPr>
        <w:widowControl/>
        <w:snapToGrid w:val="0"/>
        <w:spacing w:line="360" w:lineRule="auto"/>
        <w:rPr>
          <w:rFonts w:cs="宋体" w:asciiTheme="minorEastAsia" w:hAnsiTheme="minorEastAsia"/>
          <w:sz w:val="24"/>
          <w:szCs w:val="24"/>
        </w:rPr>
      </w:pPr>
      <w:r>
        <w:rPr>
          <w:rFonts w:cs="宋体" w:asciiTheme="minorEastAsia" w:hAnsiTheme="minorEastAsia"/>
          <w:sz w:val="24"/>
          <w:szCs w:val="24"/>
        </w:rPr>
        <w:t>或：本合同项下转让标的已于    年    月   日经杭州产权交易所公开发布信息披露公告，公告期间产生   个意向受让方。杭交所于    年    月   日以在线报价方式组织各意向受让方竞价，由乙方受让本合同项下包销权。</w:t>
      </w:r>
    </w:p>
    <w:p>
      <w:pPr>
        <w:snapToGrid w:val="0"/>
        <w:spacing w:line="360" w:lineRule="auto"/>
        <w:ind w:firstLine="480"/>
        <w:rPr>
          <w:rFonts w:cs="宋体" w:asciiTheme="minorEastAsia" w:hAnsiTheme="minorEastAsia"/>
          <w:sz w:val="24"/>
          <w:szCs w:val="24"/>
        </w:rPr>
      </w:pPr>
    </w:p>
    <w:p>
      <w:pPr>
        <w:snapToGrid w:val="0"/>
        <w:spacing w:line="360" w:lineRule="auto"/>
        <w:ind w:firstLine="480"/>
        <w:rPr>
          <w:rFonts w:cs="Calibri" w:asciiTheme="minorEastAsia" w:hAnsiTheme="minorEastAsia"/>
          <w:sz w:val="24"/>
          <w:szCs w:val="24"/>
        </w:rPr>
      </w:pPr>
      <w:r>
        <w:rPr>
          <w:rFonts w:cs="宋体" w:asciiTheme="minorEastAsia" w:hAnsiTheme="minorEastAsia"/>
          <w:sz w:val="24"/>
          <w:szCs w:val="24"/>
        </w:rPr>
        <w:t>根据《中华人民共和国</w:t>
      </w:r>
      <w:r>
        <w:rPr>
          <w:rFonts w:hint="eastAsia" w:cs="宋体" w:asciiTheme="minorEastAsia" w:hAnsiTheme="minorEastAsia"/>
          <w:sz w:val="24"/>
          <w:szCs w:val="24"/>
        </w:rPr>
        <w:t>民法典</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《最高人民法院关于审理商品房买卖合同纠纷案件适件法律若干问题的解释》</w:t>
      </w:r>
      <w:r>
        <w:rPr>
          <w:rFonts w:hint="eastAsia" w:cs="宋体" w:asciiTheme="minorEastAsia" w:hAnsiTheme="minorEastAsia"/>
          <w:sz w:val="24"/>
          <w:szCs w:val="24"/>
        </w:rPr>
        <w:t>、《商品房销售管理办法》等相关法律、法规、规章的规定</w:t>
      </w:r>
      <w:r>
        <w:rPr>
          <w:rFonts w:cs="宋体" w:asciiTheme="minorEastAsia" w:hAnsiTheme="minorEastAsia"/>
          <w:sz w:val="24"/>
          <w:szCs w:val="24"/>
        </w:rPr>
        <w:t>，就乙方代理</w:t>
      </w:r>
      <w:r>
        <w:rPr>
          <w:rFonts w:hint="eastAsia" w:cs="宋体" w:asciiTheme="minorEastAsia" w:hAnsiTheme="minorEastAsia"/>
          <w:sz w:val="24"/>
          <w:szCs w:val="24"/>
        </w:rPr>
        <w:t>包销</w:t>
      </w:r>
      <w:r>
        <w:rPr>
          <w:rFonts w:cs="宋体" w:asciiTheme="minorEastAsia" w:hAnsiTheme="minorEastAsia"/>
          <w:sz w:val="24"/>
          <w:szCs w:val="24"/>
        </w:rPr>
        <w:t>甲方开发建设的</w:t>
      </w:r>
      <w:r>
        <w:rPr>
          <w:rFonts w:hint="eastAsia" w:cs="Calibri" w:asciiTheme="minorEastAsia" w:hAnsiTheme="minorEastAsia"/>
          <w:sz w:val="24"/>
          <w:szCs w:val="24"/>
          <w:u w:val="none"/>
        </w:rPr>
        <w:t>蓝郡华庭（部分住宅、商铺及车位使用权）之</w:t>
      </w:r>
      <w:r>
        <w:rPr>
          <w:rFonts w:cs="宋体" w:asciiTheme="minorEastAsia" w:hAnsiTheme="minorEastAsia"/>
          <w:sz w:val="24"/>
          <w:szCs w:val="24"/>
        </w:rPr>
        <w:t>事宜，在平等、自愿的基础上，经双方友好协商一致，特订立本合同，以资共同遵照执行：</w:t>
      </w:r>
    </w:p>
    <w:p>
      <w:pPr>
        <w:snapToGrid w:val="0"/>
        <w:spacing w:line="360" w:lineRule="auto"/>
        <w:rPr>
          <w:rFonts w:cs="Calibri" w:asciiTheme="minorEastAsia" w:hAnsiTheme="minorEastAsia"/>
          <w:b/>
          <w:sz w:val="24"/>
          <w:szCs w:val="24"/>
        </w:rPr>
      </w:pPr>
      <w:r>
        <w:rPr>
          <w:rFonts w:cs="宋体" w:asciiTheme="minorEastAsia" w:hAnsiTheme="minorEastAsia"/>
          <w:b/>
          <w:sz w:val="24"/>
          <w:szCs w:val="24"/>
        </w:rPr>
        <w:t>第一条</w:t>
      </w:r>
      <w:r>
        <w:rPr>
          <w:rFonts w:cs="Calibri" w:asciiTheme="minorEastAsia" w:hAnsiTheme="minorEastAsia"/>
          <w:b/>
          <w:sz w:val="24"/>
          <w:szCs w:val="24"/>
        </w:rPr>
        <w:t xml:space="preserve"> </w:t>
      </w:r>
      <w:r>
        <w:rPr>
          <w:rFonts w:cs="宋体" w:asciiTheme="minorEastAsia" w:hAnsiTheme="minorEastAsia"/>
          <w:b/>
          <w:sz w:val="24"/>
          <w:szCs w:val="24"/>
        </w:rPr>
        <w:t>项目情况</w:t>
      </w:r>
    </w:p>
    <w:p>
      <w:pPr>
        <w:snapToGrid w:val="0"/>
        <w:spacing w:line="360" w:lineRule="auto"/>
        <w:ind w:firstLine="480" w:firstLineChars="200"/>
        <w:rPr>
          <w:rFonts w:cs="Calibri"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项目名称</w:t>
      </w:r>
      <w:r>
        <w:rPr>
          <w:rFonts w:hint="eastAsia" w:cs="宋体" w:asciiTheme="minorEastAsia" w:hAnsiTheme="minorEastAsia"/>
          <w:sz w:val="24"/>
          <w:szCs w:val="24"/>
        </w:rPr>
        <w:t>：</w:t>
      </w:r>
      <w:r>
        <w:rPr>
          <w:rFonts w:hint="eastAsia" w:cs="Calibri" w:asciiTheme="minorEastAsia" w:hAnsiTheme="minorEastAsia"/>
          <w:sz w:val="24"/>
          <w:szCs w:val="24"/>
        </w:rPr>
        <w:t>蓝郡华庭</w:t>
      </w:r>
    </w:p>
    <w:p>
      <w:pPr>
        <w:snapToGrid w:val="0"/>
        <w:spacing w:line="360" w:lineRule="auto"/>
        <w:ind w:firstLine="480" w:firstLineChars="200"/>
        <w:rPr>
          <w:rFonts w:cs="宋体" w:asciiTheme="minorEastAsia" w:hAnsiTheme="minorEastAsia"/>
          <w:sz w:val="24"/>
          <w:szCs w:val="24"/>
        </w:rPr>
      </w:pPr>
      <w:r>
        <w:rPr>
          <w:rFonts w:hint="eastAsia" w:cs="Calibri" w:asciiTheme="minorEastAsia" w:hAnsiTheme="minorEastAsia"/>
          <w:sz w:val="24"/>
          <w:szCs w:val="24"/>
        </w:rPr>
        <w:t>2、包销</w:t>
      </w:r>
      <w:r>
        <w:rPr>
          <w:rFonts w:cs="宋体" w:asciiTheme="minorEastAsia" w:hAnsiTheme="minorEastAsia"/>
          <w:sz w:val="24"/>
          <w:szCs w:val="24"/>
        </w:rPr>
        <w:t>代理销售房源：</w:t>
      </w:r>
      <w:r>
        <w:rPr>
          <w:rFonts w:hint="eastAsia" w:cs="宋体" w:asciiTheme="minorEastAsia" w:hAnsiTheme="minorEastAsia"/>
          <w:sz w:val="24"/>
          <w:szCs w:val="24"/>
        </w:rPr>
        <w:t>6</w:t>
      </w:r>
      <w:r>
        <w:rPr>
          <w:rFonts w:cs="宋体" w:asciiTheme="minorEastAsia" w:hAnsiTheme="minorEastAsia"/>
          <w:sz w:val="24"/>
          <w:szCs w:val="24"/>
        </w:rPr>
        <w:t>-2-1102</w:t>
      </w:r>
      <w:r>
        <w:rPr>
          <w:rFonts w:hint="eastAsia" w:cs="宋体" w:asciiTheme="minorEastAsia" w:hAnsiTheme="minorEastAsia"/>
          <w:sz w:val="24"/>
          <w:szCs w:val="24"/>
        </w:rPr>
        <w:t>、7-1-102、8-1-1601、8-2-1601、9-</w:t>
      </w:r>
      <w:r>
        <w:rPr>
          <w:rFonts w:hint="eastAsia" w:cs="宋体" w:asciiTheme="minorEastAsia" w:hAnsiTheme="minorEastAsia"/>
          <w:sz w:val="24"/>
          <w:szCs w:val="24"/>
          <w:lang w:val="en-US" w:eastAsia="zh-CN"/>
        </w:rPr>
        <w:t>1-</w:t>
      </w:r>
      <w:r>
        <w:rPr>
          <w:rFonts w:hint="eastAsia" w:cs="宋体" w:asciiTheme="minorEastAsia" w:hAnsiTheme="minorEastAsia"/>
          <w:sz w:val="24"/>
          <w:szCs w:val="24"/>
        </w:rPr>
        <w:t>301、11-1-1601、11-2-1603、13-1-1603、商铺1</w:t>
      </w:r>
      <w:r>
        <w:rPr>
          <w:rFonts w:cs="宋体" w:asciiTheme="minorEastAsia" w:hAnsiTheme="minorEastAsia"/>
          <w:sz w:val="24"/>
          <w:szCs w:val="24"/>
        </w:rPr>
        <w:t>-8</w:t>
      </w:r>
      <w:r>
        <w:rPr>
          <w:rFonts w:hint="eastAsia" w:cs="宋体" w:asciiTheme="minorEastAsia" w:hAnsiTheme="minorEastAsia"/>
          <w:sz w:val="24"/>
          <w:szCs w:val="24"/>
        </w:rPr>
        <w:t>、商铺1</w:t>
      </w:r>
      <w:r>
        <w:rPr>
          <w:rFonts w:cs="宋体" w:asciiTheme="minorEastAsia" w:hAnsiTheme="minorEastAsia"/>
          <w:sz w:val="24"/>
          <w:szCs w:val="24"/>
        </w:rPr>
        <w:t>-9</w:t>
      </w:r>
      <w:r>
        <w:rPr>
          <w:rFonts w:hint="eastAsia" w:cs="宋体" w:asciiTheme="minorEastAsia" w:hAnsiTheme="minorEastAsia"/>
          <w:sz w:val="24"/>
          <w:szCs w:val="24"/>
        </w:rPr>
        <w:t>、商铺1</w:t>
      </w:r>
      <w:r>
        <w:rPr>
          <w:rFonts w:cs="宋体" w:asciiTheme="minorEastAsia" w:hAnsiTheme="minorEastAsia"/>
          <w:sz w:val="24"/>
          <w:szCs w:val="24"/>
        </w:rPr>
        <w:t>-10</w:t>
      </w:r>
      <w:r>
        <w:rPr>
          <w:rFonts w:hint="eastAsia" w:cs="宋体" w:asciiTheme="minorEastAsia" w:hAnsiTheme="minorEastAsia"/>
          <w:sz w:val="24"/>
          <w:szCs w:val="24"/>
        </w:rPr>
        <w:t>、商铺1</w:t>
      </w:r>
      <w:r>
        <w:rPr>
          <w:rFonts w:cs="宋体" w:asciiTheme="minorEastAsia" w:hAnsiTheme="minorEastAsia"/>
          <w:sz w:val="24"/>
          <w:szCs w:val="24"/>
        </w:rPr>
        <w:t>-11</w:t>
      </w:r>
      <w:r>
        <w:rPr>
          <w:rFonts w:hint="eastAsia" w:cs="宋体" w:asciiTheme="minorEastAsia" w:hAnsiTheme="minorEastAsia"/>
          <w:sz w:val="24"/>
          <w:szCs w:val="24"/>
        </w:rPr>
        <w:t>、商铺1</w:t>
      </w:r>
      <w:r>
        <w:rPr>
          <w:rFonts w:cs="宋体" w:asciiTheme="minorEastAsia" w:hAnsiTheme="minorEastAsia"/>
          <w:sz w:val="24"/>
          <w:szCs w:val="24"/>
        </w:rPr>
        <w:t xml:space="preserve">-12 </w:t>
      </w:r>
      <w:r>
        <w:rPr>
          <w:rFonts w:hint="eastAsia" w:cs="宋体" w:asciiTheme="minorEastAsia" w:hAnsiTheme="minorEastAsia"/>
          <w:sz w:val="24"/>
          <w:szCs w:val="24"/>
        </w:rPr>
        <w:t>、车位使用权（详见附件）</w:t>
      </w:r>
    </w:p>
    <w:p>
      <w:pPr>
        <w:snapToGrid w:val="0"/>
        <w:spacing w:line="360" w:lineRule="auto"/>
        <w:ind w:firstLine="480" w:firstLineChars="200"/>
        <w:rPr>
          <w:rFonts w:cs="Calibri" w:asciiTheme="minorEastAsia" w:hAnsiTheme="minorEastAsia"/>
          <w:sz w:val="24"/>
          <w:szCs w:val="24"/>
        </w:rPr>
      </w:pPr>
      <w:r>
        <w:rPr>
          <w:rFonts w:hint="eastAsia" w:cs="Calibri" w:asciiTheme="minorEastAsia" w:hAnsiTheme="minorEastAsia"/>
          <w:sz w:val="24"/>
          <w:szCs w:val="24"/>
        </w:rPr>
        <w:t>3、住宅及商铺包销</w:t>
      </w:r>
      <w:r>
        <w:rPr>
          <w:rFonts w:cs="宋体" w:asciiTheme="minorEastAsia" w:hAnsiTheme="minorEastAsia"/>
          <w:sz w:val="24"/>
          <w:szCs w:val="24"/>
        </w:rPr>
        <w:t>代理面积（建筑面积）：</w:t>
      </w:r>
      <w:r>
        <w:rPr>
          <w:rFonts w:hint="eastAsia" w:cs="宋体" w:asciiTheme="minorEastAsia" w:hAnsiTheme="minorEastAsia"/>
          <w:sz w:val="24"/>
          <w:szCs w:val="24"/>
        </w:rPr>
        <w:t>住宅1754.04平方米；商铺804.35平方米</w:t>
      </w:r>
      <w:r>
        <w:rPr>
          <w:rFonts w:cs="Lucida Grande" w:asciiTheme="minorEastAsia" w:hAnsiTheme="minorEastAsia"/>
          <w:sz w:val="24"/>
          <w:szCs w:val="24"/>
        </w:rPr>
        <w:t>（最终面积以房产证登记面积为准）。</w:t>
      </w:r>
    </w:p>
    <w:p>
      <w:pPr>
        <w:snapToGrid w:val="0"/>
        <w:spacing w:line="360" w:lineRule="auto"/>
        <w:rPr>
          <w:rFonts w:cs="Calibri" w:asciiTheme="minorEastAsia" w:hAnsiTheme="minorEastAsia"/>
          <w:b/>
          <w:sz w:val="24"/>
          <w:szCs w:val="24"/>
        </w:rPr>
      </w:pPr>
      <w:r>
        <w:rPr>
          <w:rFonts w:cs="宋体" w:asciiTheme="minorEastAsia" w:hAnsiTheme="minorEastAsia"/>
          <w:b/>
          <w:sz w:val="24"/>
          <w:szCs w:val="24"/>
        </w:rPr>
        <w:t>第二条</w:t>
      </w:r>
      <w:r>
        <w:rPr>
          <w:rFonts w:cs="Calibri" w:asciiTheme="minorEastAsia" w:hAnsiTheme="minorEastAsia"/>
          <w:b/>
          <w:sz w:val="24"/>
          <w:szCs w:val="24"/>
        </w:rPr>
        <w:t xml:space="preserve"> </w:t>
      </w:r>
      <w:r>
        <w:rPr>
          <w:rFonts w:hint="eastAsia" w:cs="宋体" w:asciiTheme="minorEastAsia" w:hAnsiTheme="minorEastAsia"/>
          <w:b/>
          <w:sz w:val="24"/>
          <w:szCs w:val="24"/>
        </w:rPr>
        <w:t>合作</w:t>
      </w:r>
      <w:r>
        <w:rPr>
          <w:rFonts w:cs="宋体" w:asciiTheme="minorEastAsia" w:hAnsiTheme="minorEastAsia"/>
          <w:b/>
          <w:sz w:val="24"/>
          <w:szCs w:val="24"/>
        </w:rPr>
        <w:t>内容</w:t>
      </w:r>
    </w:p>
    <w:p>
      <w:pPr>
        <w:snapToGrid w:val="0"/>
        <w:spacing w:line="360" w:lineRule="auto"/>
        <w:ind w:firstLine="480" w:firstLineChars="200"/>
        <w:rPr>
          <w:rFonts w:hint="eastAsia" w:cs="Lucida Grande" w:asciiTheme="minorEastAsia" w:hAnsiTheme="minorEastAsia" w:eastAsiaTheme="minorEastAsia"/>
          <w:sz w:val="24"/>
          <w:szCs w:val="24"/>
          <w:lang w:eastAsia="zh-CN"/>
        </w:rPr>
      </w:pPr>
      <w:r>
        <w:rPr>
          <w:rFonts w:hint="eastAsia" w:cs="Calibri" w:asciiTheme="minorEastAsia" w:hAnsiTheme="minorEastAsia"/>
          <w:sz w:val="24"/>
          <w:szCs w:val="24"/>
        </w:rPr>
        <w:t>1、</w:t>
      </w:r>
      <w:r>
        <w:rPr>
          <w:rFonts w:cs="宋体" w:asciiTheme="minorEastAsia" w:hAnsiTheme="minorEastAsia"/>
          <w:sz w:val="24"/>
          <w:szCs w:val="24"/>
        </w:rPr>
        <w:t>本合作为代理销售模式，甲方给予乙方对外独家销售权</w:t>
      </w:r>
      <w:r>
        <w:rPr>
          <w:rFonts w:hint="eastAsia" w:cs="宋体" w:asciiTheme="minorEastAsia" w:hAnsiTheme="minorEastAsia"/>
          <w:sz w:val="24"/>
          <w:szCs w:val="24"/>
        </w:rPr>
        <w:t>及商铺、</w:t>
      </w:r>
      <w:r>
        <w:rPr>
          <w:rFonts w:hint="eastAsia" w:cs="Lucida Grande" w:asciiTheme="minorEastAsia" w:hAnsiTheme="minorEastAsia"/>
          <w:sz w:val="24"/>
          <w:szCs w:val="24"/>
        </w:rPr>
        <w:t>车位使用权</w:t>
      </w:r>
      <w:r>
        <w:rPr>
          <w:rFonts w:hint="eastAsia" w:cs="宋体" w:asciiTheme="minorEastAsia" w:hAnsiTheme="minorEastAsia"/>
          <w:sz w:val="24"/>
          <w:szCs w:val="24"/>
        </w:rPr>
        <w:t>售价定价权</w:t>
      </w:r>
      <w:r>
        <w:rPr>
          <w:rFonts w:cs="宋体" w:asciiTheme="minorEastAsia" w:hAnsiTheme="minorEastAsia"/>
          <w:sz w:val="24"/>
          <w:szCs w:val="24"/>
        </w:rPr>
        <w:t>。</w:t>
      </w:r>
      <w:r>
        <w:rPr>
          <w:rFonts w:cs="Lucida Grande" w:asciiTheme="minorEastAsia" w:hAnsiTheme="minorEastAsia"/>
          <w:sz w:val="24"/>
          <w:szCs w:val="24"/>
        </w:rPr>
        <w:t>乙方</w:t>
      </w:r>
      <w:r>
        <w:rPr>
          <w:rFonts w:hint="eastAsia" w:cs="Lucida Grande" w:asciiTheme="minorEastAsia" w:hAnsiTheme="minorEastAsia"/>
          <w:sz w:val="24"/>
          <w:szCs w:val="24"/>
        </w:rPr>
        <w:t>需严格按照住宅备案价进行销售</w:t>
      </w:r>
      <w:r>
        <w:rPr>
          <w:rFonts w:cs="Lucida Grande" w:asciiTheme="minorEastAsia" w:hAnsiTheme="minorEastAsia"/>
          <w:sz w:val="24"/>
          <w:szCs w:val="24"/>
        </w:rPr>
        <w:t>。</w:t>
      </w:r>
      <w:r>
        <w:rPr>
          <w:rFonts w:cs="宋体" w:asciiTheme="minorEastAsia" w:hAnsiTheme="minorEastAsia"/>
          <w:sz w:val="24"/>
          <w:szCs w:val="24"/>
        </w:rPr>
        <w:t>甲</w:t>
      </w:r>
      <w:r>
        <w:rPr>
          <w:rFonts w:hint="eastAsia" w:cs="宋体" w:asciiTheme="minorEastAsia" w:hAnsiTheme="minorEastAsia"/>
          <w:sz w:val="24"/>
          <w:szCs w:val="24"/>
        </w:rPr>
        <w:t>方提供上述住宅房源备案价</w:t>
      </w:r>
      <w:r>
        <w:rPr>
          <w:rFonts w:hint="eastAsia" w:cs="Lucida Grande" w:asciiTheme="minorEastAsia" w:hAnsiTheme="minorEastAsia"/>
          <w:sz w:val="24"/>
          <w:szCs w:val="24"/>
        </w:rPr>
        <w:t>及商铺编号、车位编号（详见附件）</w:t>
      </w:r>
      <w:r>
        <w:rPr>
          <w:rFonts w:hint="eastAsia" w:cs="Lucida Grande" w:asciiTheme="minorEastAsia" w:hAnsiTheme="minorEastAsia"/>
          <w:sz w:val="24"/>
          <w:szCs w:val="24"/>
          <w:lang w:eastAsia="zh-CN"/>
        </w:rPr>
        <w:t>。</w:t>
      </w:r>
    </w:p>
    <w:p>
      <w:pPr>
        <w:snapToGrid w:val="0"/>
        <w:spacing w:line="360" w:lineRule="auto"/>
        <w:ind w:firstLine="480" w:firstLineChars="200"/>
        <w:rPr>
          <w:rFonts w:cs="宋体" w:asciiTheme="minorEastAsia" w:hAnsiTheme="minorEastAsia"/>
          <w:sz w:val="24"/>
          <w:szCs w:val="24"/>
        </w:rPr>
      </w:pPr>
      <w:r>
        <w:rPr>
          <w:rFonts w:hint="eastAsia" w:cs="Calibri" w:asciiTheme="minorEastAsia" w:hAnsiTheme="minorEastAsia"/>
          <w:sz w:val="24"/>
          <w:szCs w:val="24"/>
        </w:rPr>
        <w:t>2、总包销</w:t>
      </w:r>
      <w:r>
        <w:rPr>
          <w:rFonts w:cs="宋体" w:asciiTheme="minorEastAsia" w:hAnsiTheme="minorEastAsia"/>
          <w:sz w:val="24"/>
          <w:szCs w:val="24"/>
        </w:rPr>
        <w:t>代理</w:t>
      </w:r>
      <w:r>
        <w:rPr>
          <w:rFonts w:hint="eastAsia" w:cs="宋体" w:asciiTheme="minorEastAsia" w:hAnsiTheme="minorEastAsia"/>
          <w:sz w:val="24"/>
          <w:szCs w:val="24"/>
        </w:rPr>
        <w:t>费用</w:t>
      </w:r>
      <w:r>
        <w:rPr>
          <w:rFonts w:cs="宋体" w:asciiTheme="minorEastAsia" w:hAnsiTheme="minorEastAsia"/>
          <w:sz w:val="24"/>
          <w:szCs w:val="24"/>
        </w:rPr>
        <w:t>：</w:t>
      </w:r>
      <w:r>
        <w:rPr>
          <w:rFonts w:hint="eastAsia" w:cs="宋体" w:asciiTheme="minorEastAsia" w:hAnsiTheme="minorEastAsia"/>
          <w:sz w:val="24"/>
          <w:szCs w:val="24"/>
        </w:rPr>
        <w:t>_</w:t>
      </w:r>
      <w:r>
        <w:rPr>
          <w:rFonts w:cs="宋体" w:asciiTheme="minorEastAsia" w:hAnsiTheme="minorEastAsia"/>
          <w:sz w:val="24"/>
          <w:szCs w:val="24"/>
        </w:rPr>
        <w:t>________________</w:t>
      </w:r>
      <w:r>
        <w:rPr>
          <w:rFonts w:hint="eastAsia" w:cs="宋体" w:asciiTheme="minorEastAsia" w:hAnsiTheme="minorEastAsia"/>
          <w:sz w:val="24"/>
          <w:szCs w:val="24"/>
        </w:rPr>
        <w:t>万元。</w:t>
      </w:r>
    </w:p>
    <w:p>
      <w:pPr>
        <w:snapToGrid w:val="0"/>
        <w:spacing w:line="360" w:lineRule="auto"/>
        <w:ind w:firstLine="480" w:firstLineChars="200"/>
        <w:rPr>
          <w:rFonts w:cs="Lucida Grande" w:asciiTheme="minorEastAsia" w:hAnsiTheme="minorEastAsia"/>
          <w:sz w:val="24"/>
          <w:szCs w:val="24"/>
        </w:rPr>
      </w:pPr>
      <w:r>
        <w:rPr>
          <w:rFonts w:hint="eastAsia" w:cs="Lucida Grande" w:asciiTheme="minorEastAsia" w:hAnsiTheme="minorEastAsia"/>
          <w:sz w:val="24"/>
          <w:szCs w:val="24"/>
        </w:rPr>
        <w:t>3、本协议约定的金额均以人民币结算。</w:t>
      </w:r>
      <w:r>
        <w:rPr>
          <w:rFonts w:cs="宋体" w:asciiTheme="minorEastAsia" w:hAnsiTheme="minorEastAsia"/>
          <w:sz w:val="24"/>
          <w:szCs w:val="24"/>
        </w:rPr>
        <w:t>乙方自行组织渠道和销售工作。</w:t>
      </w:r>
    </w:p>
    <w:p>
      <w:pPr>
        <w:snapToGrid w:val="0"/>
        <w:spacing w:line="360" w:lineRule="auto"/>
        <w:rPr>
          <w:rFonts w:cs="宋体" w:asciiTheme="minorEastAsia" w:hAnsiTheme="minorEastAsia"/>
          <w:b/>
          <w:sz w:val="24"/>
          <w:szCs w:val="24"/>
        </w:rPr>
      </w:pPr>
      <w:r>
        <w:rPr>
          <w:rFonts w:hint="eastAsia" w:cs="宋体" w:asciiTheme="minorEastAsia" w:hAnsiTheme="minorEastAsia"/>
          <w:b/>
          <w:sz w:val="24"/>
          <w:szCs w:val="24"/>
        </w:rPr>
        <w:t>第三条 代理方式</w:t>
      </w:r>
    </w:p>
    <w:p>
      <w:pPr>
        <w:snapToGrid w:val="0"/>
        <w:spacing w:line="360" w:lineRule="auto"/>
        <w:ind w:firstLine="480" w:firstLineChars="200"/>
        <w:rPr>
          <w:rFonts w:cs="Lucida Grande" w:asciiTheme="minorEastAsia" w:hAnsiTheme="minorEastAsia"/>
          <w:sz w:val="24"/>
          <w:szCs w:val="24"/>
        </w:rPr>
      </w:pPr>
      <w:r>
        <w:rPr>
          <w:rFonts w:hint="eastAsia" w:cs="Lucida Grande" w:asciiTheme="minorEastAsia" w:hAnsiTheme="minorEastAsia"/>
          <w:sz w:val="24"/>
          <w:szCs w:val="24"/>
        </w:rPr>
        <w:t>项目采用独家包销代理方式。</w:t>
      </w:r>
    </w:p>
    <w:p>
      <w:pPr>
        <w:snapToGrid w:val="0"/>
        <w:spacing w:line="360" w:lineRule="auto"/>
        <w:rPr>
          <w:rFonts w:cs="宋体" w:asciiTheme="minorEastAsia" w:hAnsiTheme="minorEastAsia"/>
          <w:b/>
          <w:sz w:val="24"/>
          <w:szCs w:val="24"/>
        </w:rPr>
      </w:pPr>
      <w:r>
        <w:rPr>
          <w:rFonts w:hint="eastAsia" w:cs="宋体" w:asciiTheme="minorEastAsia" w:hAnsiTheme="minorEastAsia"/>
          <w:b/>
          <w:sz w:val="24"/>
          <w:szCs w:val="24"/>
        </w:rPr>
        <w:t>第四条 代理期限</w:t>
      </w:r>
    </w:p>
    <w:p>
      <w:pPr>
        <w:snapToGrid w:val="0"/>
        <w:spacing w:line="360" w:lineRule="auto"/>
        <w:ind w:firstLine="480" w:firstLineChars="200"/>
        <w:rPr>
          <w:rFonts w:cs="Lucida Grande" w:asciiTheme="minorEastAsia" w:hAnsiTheme="minorEastAsia"/>
          <w:sz w:val="24"/>
          <w:szCs w:val="24"/>
        </w:rPr>
      </w:pPr>
      <w:r>
        <w:rPr>
          <w:rFonts w:hint="eastAsia" w:cs="Lucida Grande" w:asciiTheme="minorEastAsia" w:hAnsiTheme="minorEastAsia"/>
          <w:sz w:val="24"/>
          <w:szCs w:val="24"/>
        </w:rPr>
        <w:t>乙方对本项目的代理期限：自</w:t>
      </w:r>
      <w:r>
        <w:rPr>
          <w:rFonts w:hint="eastAsia" w:cs="Lucida Grande" w:asciiTheme="minorEastAsia" w:hAnsiTheme="minorEastAsia"/>
          <w:sz w:val="24"/>
          <w:szCs w:val="24"/>
          <w:lang w:val="en-US" w:eastAsia="zh-Hans"/>
        </w:rPr>
        <w:t>本协议签订</w:t>
      </w:r>
      <w:r>
        <w:rPr>
          <w:rFonts w:hint="eastAsia" w:cs="Lucida Grande" w:asciiTheme="minorEastAsia" w:hAnsiTheme="minorEastAsia"/>
          <w:sz w:val="24"/>
          <w:szCs w:val="24"/>
        </w:rPr>
        <w:t>之日起60天止。代理期满，乙方需按照本合同第五条、第六条规定履行。</w:t>
      </w:r>
    </w:p>
    <w:p>
      <w:pPr>
        <w:snapToGrid w:val="0"/>
        <w:spacing w:line="360" w:lineRule="auto"/>
        <w:rPr>
          <w:rFonts w:cs="宋体" w:asciiTheme="minorEastAsia" w:hAnsiTheme="minorEastAsia"/>
          <w:b/>
          <w:sz w:val="24"/>
          <w:szCs w:val="24"/>
        </w:rPr>
      </w:pPr>
      <w:r>
        <w:rPr>
          <w:rFonts w:hint="eastAsia" w:cs="宋体" w:asciiTheme="minorEastAsia" w:hAnsiTheme="minorEastAsia"/>
          <w:b/>
          <w:sz w:val="24"/>
          <w:szCs w:val="24"/>
        </w:rPr>
        <w:t>第五条 代理期内销售指标</w:t>
      </w:r>
    </w:p>
    <w:p>
      <w:pPr>
        <w:tabs>
          <w:tab w:val="left" w:pos="1800"/>
        </w:tabs>
        <w:snapToGrid w:val="0"/>
        <w:spacing w:line="360" w:lineRule="auto"/>
        <w:ind w:firstLine="480" w:firstLineChars="200"/>
        <w:rPr>
          <w:rFonts w:cs="Lucida Grande" w:asciiTheme="minorEastAsia" w:hAnsiTheme="minorEastAsia"/>
          <w:color w:val="auto"/>
          <w:sz w:val="24"/>
          <w:szCs w:val="24"/>
        </w:rPr>
      </w:pPr>
      <w:r>
        <w:rPr>
          <w:rFonts w:hint="eastAsia" w:cs="Lucida Grande" w:asciiTheme="minorEastAsia" w:hAnsiTheme="minorEastAsia"/>
          <w:sz w:val="24"/>
          <w:szCs w:val="24"/>
        </w:rPr>
        <w:t>1、代理期内的销售指标：乙方完成包销代理住宅、商铺及车位使用权100%销售率。代理期限内未完成的住宅、商铺及车位使用权，由乙方或乙方指定房屋购买人</w:t>
      </w:r>
      <w:r>
        <w:rPr>
          <w:rFonts w:hint="eastAsia" w:cs="Lucida Grande" w:asciiTheme="minorEastAsia" w:hAnsiTheme="minorEastAsia"/>
          <w:color w:val="auto"/>
          <w:sz w:val="24"/>
          <w:szCs w:val="24"/>
        </w:rPr>
        <w:t>（其中住宅购买人需有购房资格）买断，网签时间可适当延后，最长不超过三个月，网签前可以更名。根据房管局的相关要求，本楼盘上述住宅和商铺需集中安排签约</w:t>
      </w:r>
      <w:r>
        <w:rPr>
          <w:rFonts w:hint="default" w:cs="Lucida Grande" w:asciiTheme="minorEastAsia" w:hAnsiTheme="minorEastAsia"/>
          <w:color w:val="auto"/>
          <w:sz w:val="24"/>
          <w:szCs w:val="24"/>
          <w:lang w:eastAsia="zh-Hans"/>
        </w:rPr>
        <w:t>，</w:t>
      </w:r>
      <w:r>
        <w:rPr>
          <w:rFonts w:hint="eastAsia" w:cs="Lucida Grande" w:asciiTheme="minorEastAsia" w:hAnsiTheme="minorEastAsia"/>
          <w:color w:val="auto"/>
          <w:sz w:val="24"/>
          <w:szCs w:val="24"/>
        </w:rPr>
        <w:t>具体流程需遵循房管局的相关规定。</w:t>
      </w:r>
    </w:p>
    <w:p>
      <w:pPr>
        <w:tabs>
          <w:tab w:val="left" w:pos="1800"/>
        </w:tabs>
        <w:snapToGrid w:val="0"/>
        <w:spacing w:line="360" w:lineRule="auto"/>
        <w:ind w:firstLine="480" w:firstLineChars="200"/>
        <w:rPr>
          <w:rFonts w:cs="Lucida Grande" w:asciiTheme="minorEastAsia" w:hAnsiTheme="minorEastAsia"/>
          <w:sz w:val="24"/>
          <w:szCs w:val="24"/>
        </w:rPr>
      </w:pPr>
      <w:r>
        <w:rPr>
          <w:rFonts w:hint="eastAsia" w:cs="Lucida Grande" w:asciiTheme="minorEastAsia" w:hAnsiTheme="minorEastAsia"/>
          <w:sz w:val="24"/>
          <w:szCs w:val="24"/>
        </w:rPr>
        <w:t>2、以上销售指标建立在甲方保证正常销售的基础上，若因政府宏观调控政策变化，严格控制房地产销售，使房地产市场或运营节点发生重大变化，影响销售进度，则双方对上述销售指标另行协商。</w:t>
      </w:r>
    </w:p>
    <w:p>
      <w:pPr>
        <w:tabs>
          <w:tab w:val="left" w:pos="1800"/>
        </w:tabs>
        <w:snapToGrid w:val="0"/>
        <w:spacing w:line="360" w:lineRule="auto"/>
        <w:rPr>
          <w:rFonts w:cs="Lucida Grande" w:asciiTheme="minorEastAsia" w:hAnsiTheme="minorEastAsia"/>
          <w:sz w:val="24"/>
          <w:szCs w:val="24"/>
        </w:rPr>
      </w:pPr>
    </w:p>
    <w:p>
      <w:pPr>
        <w:tabs>
          <w:tab w:val="left" w:pos="1800"/>
        </w:tabs>
        <w:snapToGrid w:val="0"/>
        <w:spacing w:line="360" w:lineRule="auto"/>
        <w:rPr>
          <w:rFonts w:cs="Lucida Grande" w:asciiTheme="minorEastAsia" w:hAnsiTheme="minorEastAsia"/>
          <w:b/>
          <w:bCs/>
          <w:sz w:val="24"/>
          <w:szCs w:val="24"/>
        </w:rPr>
      </w:pPr>
      <w:r>
        <w:rPr>
          <w:rFonts w:hint="eastAsia" w:cs="Lucida Grande" w:asciiTheme="minorEastAsia" w:hAnsiTheme="minorEastAsia"/>
          <w:b/>
          <w:bCs/>
          <w:sz w:val="24"/>
          <w:szCs w:val="24"/>
        </w:rPr>
        <w:t>第六条 包销代理费用结算标准</w:t>
      </w:r>
    </w:p>
    <w:p>
      <w:pPr>
        <w:tabs>
          <w:tab w:val="left" w:pos="1800"/>
        </w:tabs>
        <w:snapToGrid w:val="0"/>
        <w:spacing w:line="360" w:lineRule="auto"/>
        <w:ind w:firstLine="480" w:firstLineChars="200"/>
        <w:rPr>
          <w:rFonts w:cs="Lucida Grande" w:asciiTheme="minorEastAsia" w:hAnsiTheme="minorEastAsia"/>
          <w:sz w:val="24"/>
          <w:szCs w:val="24"/>
        </w:rPr>
      </w:pPr>
      <w:r>
        <w:rPr>
          <w:rFonts w:hint="eastAsia" w:cs="Lucida Grande" w:asciiTheme="minorEastAsia" w:hAnsiTheme="minorEastAsia"/>
          <w:sz w:val="24"/>
          <w:szCs w:val="24"/>
        </w:rPr>
        <w:t>1、自本合同签订之日起5</w:t>
      </w:r>
      <w:r>
        <w:rPr>
          <w:rFonts w:hint="eastAsia" w:cs="Lucida Grande" w:asciiTheme="minorEastAsia" w:hAnsiTheme="minorEastAsia"/>
          <w:sz w:val="24"/>
          <w:szCs w:val="24"/>
          <w:lang w:val="en-US" w:eastAsia="zh-CN"/>
        </w:rPr>
        <w:t>个工作日</w:t>
      </w:r>
      <w:r>
        <w:rPr>
          <w:rFonts w:hint="eastAsia" w:cs="Lucida Grande" w:asciiTheme="minorEastAsia" w:hAnsiTheme="minorEastAsia"/>
          <w:sz w:val="24"/>
          <w:szCs w:val="24"/>
        </w:rPr>
        <w:t>内，乙方需按照包销代理费用的</w:t>
      </w:r>
      <w:r>
        <w:rPr>
          <w:rFonts w:cs="Lucida Grande" w:asciiTheme="minorEastAsia" w:hAnsiTheme="minorEastAsia"/>
          <w:sz w:val="24"/>
          <w:szCs w:val="24"/>
        </w:rPr>
        <w:t>20%</w:t>
      </w:r>
      <w:r>
        <w:rPr>
          <w:rFonts w:hint="eastAsia" w:cs="Lucida Grande" w:asciiTheme="minorEastAsia" w:hAnsiTheme="minorEastAsia"/>
          <w:sz w:val="24"/>
          <w:szCs w:val="24"/>
        </w:rPr>
        <w:t>向杭州产权交易所指定账户支付履约保证金（</w:t>
      </w:r>
      <w:r>
        <w:rPr>
          <w:rFonts w:hint="eastAsia" w:cs="Lucida Grande" w:asciiTheme="minorEastAsia" w:hAnsiTheme="minorEastAsia"/>
          <w:sz w:val="24"/>
          <w:szCs w:val="24"/>
          <w:lang w:val="en-US" w:eastAsia="zh-Hans"/>
        </w:rPr>
        <w:t>乙方</w:t>
      </w:r>
      <w:r>
        <w:rPr>
          <w:rFonts w:hint="eastAsia" w:cs="Lucida Grande" w:asciiTheme="minorEastAsia" w:hAnsiTheme="minorEastAsia"/>
          <w:sz w:val="24"/>
          <w:szCs w:val="24"/>
        </w:rPr>
        <w:t>已付的交易保证金可依次冲抵交易服务费、履约保证金</w:t>
      </w:r>
      <w:r>
        <w:rPr>
          <w:rFonts w:hint="default" w:cs="Lucida Grande" w:asciiTheme="minorEastAsia" w:hAnsiTheme="minorEastAsia"/>
          <w:sz w:val="24"/>
          <w:szCs w:val="24"/>
          <w:u w:val="none"/>
        </w:rPr>
        <w:t>，</w:t>
      </w:r>
      <w:r>
        <w:rPr>
          <w:rFonts w:hint="eastAsia" w:cs="Lucida Grande" w:asciiTheme="minorEastAsia" w:hAnsiTheme="minorEastAsia"/>
          <w:sz w:val="24"/>
          <w:szCs w:val="24"/>
          <w:u w:val="none"/>
          <w:lang w:val="en-US" w:eastAsia="zh-Hans"/>
        </w:rPr>
        <w:t>不足部分予以补足支付</w:t>
      </w:r>
      <w:r>
        <w:rPr>
          <w:rFonts w:hint="eastAsia" w:cs="Lucida Grande" w:asciiTheme="minorEastAsia" w:hAnsiTheme="minorEastAsia"/>
          <w:sz w:val="24"/>
          <w:szCs w:val="24"/>
          <w:u w:val="none"/>
        </w:rPr>
        <w:t>）</w:t>
      </w:r>
      <w:r>
        <w:rPr>
          <w:rFonts w:hint="eastAsia" w:cs="Lucida Grande" w:asciiTheme="minorEastAsia" w:hAnsiTheme="minorEastAsia"/>
          <w:sz w:val="24"/>
          <w:szCs w:val="24"/>
        </w:rPr>
        <w:t>。杭州产权交易所在甲方申请之日起3个工作日内将乙方已支付的履约保证金全部划转至甲方指定账户。</w:t>
      </w:r>
    </w:p>
    <w:p>
      <w:pPr>
        <w:numPr>
          <w:ilvl w:val="-1"/>
          <w:numId w:val="0"/>
        </w:numPr>
        <w:tabs>
          <w:tab w:val="left" w:pos="1800"/>
        </w:tabs>
        <w:snapToGrid w:val="0"/>
        <w:spacing w:line="360" w:lineRule="auto"/>
        <w:ind w:firstLine="480" w:firstLineChars="200"/>
        <w:rPr>
          <w:rFonts w:cs="Lucida Grande" w:asciiTheme="minorEastAsia" w:hAnsiTheme="minorEastAsia"/>
          <w:sz w:val="24"/>
          <w:szCs w:val="24"/>
        </w:rPr>
      </w:pPr>
      <w:r>
        <w:rPr>
          <w:rFonts w:hint="eastAsia" w:cs="Lucida Grande" w:asciiTheme="minorEastAsia" w:hAnsiTheme="minorEastAsia"/>
          <w:sz w:val="24"/>
          <w:szCs w:val="24"/>
        </w:rPr>
        <w:t>2、乙方付清履约保证金3个工作日内，甲方与乙方办理包销代理手续并由</w:t>
      </w:r>
      <w:r>
        <w:rPr>
          <w:rFonts w:hint="eastAsia" w:cs="Lucida Grande" w:asciiTheme="minorEastAsia" w:hAnsiTheme="minorEastAsia"/>
          <w:sz w:val="24"/>
          <w:szCs w:val="24"/>
          <w:lang w:val="en-US" w:eastAsia="zh-CN"/>
        </w:rPr>
        <w:t>甲方</w:t>
      </w:r>
      <w:r>
        <w:rPr>
          <w:rFonts w:hint="eastAsia" w:cs="Lucida Grande" w:asciiTheme="minorEastAsia" w:hAnsiTheme="minorEastAsia"/>
          <w:sz w:val="24"/>
          <w:szCs w:val="24"/>
        </w:rPr>
        <w:t>提供相关证件复印件和商品房销售委托书。在乙方支付履约保证金前，不得开展住宅、商铺及车位使用权销售工作。</w:t>
      </w:r>
    </w:p>
    <w:p>
      <w:pPr>
        <w:numPr>
          <w:ilvl w:val="-1"/>
          <w:numId w:val="0"/>
        </w:numPr>
        <w:tabs>
          <w:tab w:val="left" w:pos="1800"/>
        </w:tabs>
        <w:snapToGrid w:val="0"/>
        <w:spacing w:line="360" w:lineRule="auto"/>
        <w:ind w:firstLine="480" w:firstLineChars="200"/>
        <w:rPr>
          <w:rFonts w:hint="eastAsia" w:cs="Lucida Grande" w:asciiTheme="minorEastAsia" w:hAnsiTheme="minorEastAsia"/>
          <w:sz w:val="24"/>
          <w:szCs w:val="24"/>
          <w:highlight w:val="none"/>
        </w:rPr>
      </w:pPr>
      <w:bookmarkStart w:id="0" w:name="_GoBack"/>
      <w:r>
        <w:rPr>
          <w:rFonts w:hint="default" w:cs="Lucida Grande" w:asciiTheme="minorEastAsia" w:hAnsiTheme="minorEastAsia"/>
          <w:sz w:val="24"/>
          <w:szCs w:val="24"/>
          <w:highlight w:val="none"/>
        </w:rPr>
        <w:t>3、</w:t>
      </w:r>
      <w:r>
        <w:rPr>
          <w:rFonts w:hint="eastAsia" w:cs="Lucida Grande" w:asciiTheme="minorEastAsia" w:hAnsiTheme="minorEastAsia"/>
          <w:sz w:val="24"/>
          <w:szCs w:val="24"/>
          <w:highlight w:val="none"/>
        </w:rPr>
        <w:t>自</w:t>
      </w:r>
      <w:r>
        <w:rPr>
          <w:rFonts w:hint="eastAsia" w:cs="Lucida Grande" w:asciiTheme="minorEastAsia" w:hAnsiTheme="minorEastAsia"/>
          <w:sz w:val="24"/>
          <w:szCs w:val="24"/>
          <w:highlight w:val="none"/>
          <w:lang w:val="en-US" w:eastAsia="zh-Hans"/>
        </w:rPr>
        <w:t>本协议签订之</w:t>
      </w:r>
      <w:r>
        <w:rPr>
          <w:rFonts w:hint="eastAsia" w:cs="Lucida Grande" w:asciiTheme="minorEastAsia" w:hAnsiTheme="minorEastAsia"/>
          <w:sz w:val="24"/>
          <w:szCs w:val="24"/>
          <w:highlight w:val="none"/>
        </w:rPr>
        <w:t>日起6</w:t>
      </w:r>
      <w:r>
        <w:rPr>
          <w:rFonts w:cs="Lucida Grande" w:asciiTheme="minorEastAsia" w:hAnsiTheme="minorEastAsia"/>
          <w:sz w:val="24"/>
          <w:szCs w:val="24"/>
          <w:highlight w:val="none"/>
        </w:rPr>
        <w:t>0</w:t>
      </w:r>
      <w:r>
        <w:rPr>
          <w:rFonts w:hint="eastAsia" w:cs="Lucida Grande" w:asciiTheme="minorEastAsia" w:hAnsiTheme="minorEastAsia"/>
          <w:sz w:val="24"/>
          <w:szCs w:val="24"/>
          <w:highlight w:val="none"/>
        </w:rPr>
        <w:t>天内，乙方需付清全部包销代理费用，待应支付的剩余款项全部到账后，已支付的履约保证金再转为包销代理费用的一部分。</w:t>
      </w:r>
    </w:p>
    <w:bookmarkEnd w:id="0"/>
    <w:p>
      <w:pPr>
        <w:numPr>
          <w:ilvl w:val="-1"/>
          <w:numId w:val="0"/>
        </w:numPr>
        <w:tabs>
          <w:tab w:val="left" w:pos="1800"/>
        </w:tabs>
        <w:snapToGrid w:val="0"/>
        <w:spacing w:line="360" w:lineRule="auto"/>
        <w:ind w:firstLine="480" w:firstLineChars="200"/>
        <w:rPr>
          <w:rFonts w:cs="Lucida Grande" w:asciiTheme="minorEastAsia" w:hAnsiTheme="minorEastAsia"/>
          <w:sz w:val="24"/>
          <w:szCs w:val="24"/>
        </w:rPr>
      </w:pPr>
      <w:r>
        <w:rPr>
          <w:rFonts w:hint="default" w:cs="Lucida Grande" w:asciiTheme="minorEastAsia" w:hAnsiTheme="minorEastAsia"/>
          <w:sz w:val="24"/>
          <w:szCs w:val="24"/>
        </w:rPr>
        <w:t>4、</w:t>
      </w:r>
      <w:r>
        <w:rPr>
          <w:rFonts w:hint="eastAsia" w:cs="Lucida Grande" w:asciiTheme="minorEastAsia" w:hAnsiTheme="minorEastAsia"/>
          <w:sz w:val="24"/>
          <w:szCs w:val="24"/>
        </w:rPr>
        <w:t>至乙方代理期期满为止，乙方若未全额付清包销代理款项将触发违约。</w:t>
      </w:r>
      <w:r>
        <w:rPr>
          <w:rFonts w:cs="Lucida Grande" w:asciiTheme="minorEastAsia" w:hAnsiTheme="minorEastAsia"/>
          <w:sz w:val="24"/>
          <w:szCs w:val="24"/>
        </w:rPr>
        <w:t>违约金额</w:t>
      </w:r>
      <w:r>
        <w:rPr>
          <w:rFonts w:hint="eastAsia" w:cs="Lucida Grande" w:asciiTheme="minorEastAsia" w:hAnsiTheme="minorEastAsia"/>
          <w:sz w:val="24"/>
          <w:szCs w:val="24"/>
        </w:rPr>
        <w:t>按本合同第八条规定履行。</w:t>
      </w:r>
    </w:p>
    <w:p>
      <w:pPr>
        <w:tabs>
          <w:tab w:val="left" w:pos="1800"/>
        </w:tabs>
        <w:snapToGrid w:val="0"/>
        <w:spacing w:line="360" w:lineRule="auto"/>
        <w:ind w:firstLine="480" w:firstLineChars="200"/>
        <w:rPr>
          <w:rFonts w:cs="Lucida Grande" w:asciiTheme="minorEastAsia" w:hAnsiTheme="minorEastAsia"/>
          <w:sz w:val="24"/>
          <w:szCs w:val="24"/>
        </w:rPr>
      </w:pPr>
      <w:r>
        <w:rPr>
          <w:rFonts w:hint="default" w:cs="Lucida Grande" w:asciiTheme="minorEastAsia" w:hAnsiTheme="minorEastAsia"/>
          <w:sz w:val="24"/>
          <w:szCs w:val="24"/>
        </w:rPr>
        <w:t>5</w:t>
      </w:r>
      <w:r>
        <w:rPr>
          <w:rFonts w:hint="eastAsia" w:cs="Lucida Grande" w:asciiTheme="minorEastAsia" w:hAnsiTheme="minorEastAsia"/>
          <w:sz w:val="24"/>
          <w:szCs w:val="24"/>
        </w:rPr>
        <w:t>、乙方对外销售溢价</w:t>
      </w:r>
      <w:r>
        <w:rPr>
          <w:rFonts w:hint="eastAsia" w:cs="Lucida Grande" w:asciiTheme="minorEastAsia" w:hAnsiTheme="minorEastAsia"/>
          <w:sz w:val="24"/>
          <w:szCs w:val="24"/>
          <w:lang w:val="en-US" w:eastAsia="zh-Hans"/>
        </w:rPr>
        <w:t>收益</w:t>
      </w:r>
      <w:r>
        <w:rPr>
          <w:rFonts w:hint="eastAsia" w:cs="Lucida Grande" w:asciiTheme="minorEastAsia" w:hAnsiTheme="minorEastAsia"/>
          <w:sz w:val="24"/>
          <w:szCs w:val="24"/>
        </w:rPr>
        <w:t>或不足部分</w:t>
      </w:r>
      <w:r>
        <w:rPr>
          <w:rFonts w:hint="eastAsia" w:cs="Lucida Grande" w:asciiTheme="minorEastAsia" w:hAnsiTheme="minorEastAsia"/>
          <w:sz w:val="24"/>
          <w:szCs w:val="24"/>
          <w:lang w:val="en-US" w:eastAsia="zh-Hans"/>
        </w:rPr>
        <w:t>损失</w:t>
      </w:r>
      <w:r>
        <w:rPr>
          <w:rFonts w:hint="eastAsia" w:cs="Lucida Grande" w:asciiTheme="minorEastAsia" w:hAnsiTheme="minorEastAsia"/>
          <w:sz w:val="24"/>
          <w:szCs w:val="24"/>
        </w:rPr>
        <w:t>全部由乙方</w:t>
      </w:r>
      <w:r>
        <w:rPr>
          <w:rFonts w:hint="eastAsia" w:cs="Lucida Grande" w:asciiTheme="minorEastAsia" w:hAnsiTheme="minorEastAsia"/>
          <w:sz w:val="24"/>
          <w:szCs w:val="24"/>
          <w:lang w:val="en-US" w:eastAsia="zh-Hans"/>
        </w:rPr>
        <w:t>享有和</w:t>
      </w:r>
      <w:r>
        <w:rPr>
          <w:rFonts w:hint="eastAsia" w:cs="Lucida Grande" w:asciiTheme="minorEastAsia" w:hAnsiTheme="minorEastAsia"/>
          <w:sz w:val="24"/>
          <w:szCs w:val="24"/>
        </w:rPr>
        <w:t>承担</w:t>
      </w:r>
      <w:r>
        <w:rPr>
          <w:rFonts w:hint="default" w:cs="Lucida Grande" w:asciiTheme="minorEastAsia" w:hAnsiTheme="minorEastAsia"/>
          <w:sz w:val="24"/>
          <w:szCs w:val="24"/>
        </w:rPr>
        <w:t>，</w:t>
      </w:r>
      <w:r>
        <w:rPr>
          <w:rFonts w:hint="eastAsia" w:cs="Lucida Grande" w:asciiTheme="minorEastAsia" w:hAnsiTheme="minorEastAsia"/>
          <w:sz w:val="24"/>
          <w:szCs w:val="24"/>
          <w:lang w:val="en-US" w:eastAsia="zh-Hans"/>
        </w:rPr>
        <w:t>结算时乙方须向甲方提供对应</w:t>
      </w:r>
      <w:r>
        <w:rPr>
          <w:rFonts w:hint="eastAsia" w:cs="Lucida Grande" w:asciiTheme="minorEastAsia" w:hAnsiTheme="minorEastAsia"/>
          <w:sz w:val="24"/>
          <w:szCs w:val="24"/>
        </w:rPr>
        <w:t>正式合法有效税务发票。</w:t>
      </w:r>
    </w:p>
    <w:p>
      <w:pPr>
        <w:tabs>
          <w:tab w:val="left" w:pos="1800"/>
        </w:tabs>
        <w:snapToGrid w:val="0"/>
        <w:spacing w:line="360" w:lineRule="auto"/>
        <w:ind w:firstLine="480" w:firstLineChars="200"/>
        <w:rPr>
          <w:rFonts w:hint="eastAsia" w:cs="Lucida Grande" w:asciiTheme="minorEastAsia" w:hAnsiTheme="minorEastAsia"/>
          <w:sz w:val="24"/>
          <w:szCs w:val="24"/>
        </w:rPr>
      </w:pPr>
      <w:r>
        <w:rPr>
          <w:rFonts w:hint="default" w:cs="Lucida Grande" w:asciiTheme="minorEastAsia" w:hAnsiTheme="minorEastAsia"/>
          <w:sz w:val="24"/>
          <w:szCs w:val="24"/>
        </w:rPr>
        <w:t>6</w:t>
      </w:r>
      <w:r>
        <w:rPr>
          <w:rFonts w:hint="eastAsia" w:cs="Lucida Grande" w:asciiTheme="minorEastAsia" w:hAnsiTheme="minorEastAsia"/>
          <w:sz w:val="24"/>
          <w:szCs w:val="24"/>
        </w:rPr>
        <w:t>、销售款均由甲方收取，待乙方付清全部包销代理费用</w:t>
      </w:r>
      <w:r>
        <w:rPr>
          <w:rFonts w:hint="eastAsia" w:cs="Lucida Grande" w:asciiTheme="minorEastAsia" w:hAnsiTheme="minorEastAsia"/>
          <w:color w:val="auto"/>
          <w:sz w:val="24"/>
          <w:szCs w:val="24"/>
        </w:rPr>
        <w:t>且完成房屋网签</w:t>
      </w:r>
      <w:r>
        <w:rPr>
          <w:rFonts w:hint="eastAsia" w:cs="Lucida Grande" w:asciiTheme="minorEastAsia" w:hAnsiTheme="minorEastAsia"/>
          <w:sz w:val="24"/>
          <w:szCs w:val="24"/>
        </w:rPr>
        <w:t>后</w:t>
      </w:r>
      <w:r>
        <w:rPr>
          <w:rFonts w:hint="default" w:cs="Lucida Grande" w:asciiTheme="minorEastAsia" w:hAnsiTheme="minorEastAsia"/>
          <w:sz w:val="24"/>
          <w:szCs w:val="24"/>
        </w:rPr>
        <w:t>10</w:t>
      </w:r>
      <w:r>
        <w:rPr>
          <w:rFonts w:hint="eastAsia" w:cs="Lucida Grande" w:asciiTheme="minorEastAsia" w:hAnsiTheme="minorEastAsia"/>
          <w:sz w:val="24"/>
          <w:szCs w:val="24"/>
        </w:rPr>
        <w:t>个工作日内与乙方</w:t>
      </w:r>
      <w:r>
        <w:rPr>
          <w:rFonts w:hint="eastAsia" w:cs="Lucida Grande" w:asciiTheme="minorEastAsia" w:hAnsiTheme="minorEastAsia"/>
          <w:sz w:val="24"/>
          <w:szCs w:val="24"/>
          <w:lang w:val="en-US" w:eastAsia="zh-Hans"/>
        </w:rPr>
        <w:t>完成整体</w:t>
      </w:r>
      <w:r>
        <w:rPr>
          <w:rFonts w:hint="eastAsia" w:cs="Lucida Grande" w:asciiTheme="minorEastAsia" w:hAnsiTheme="minorEastAsia"/>
          <w:sz w:val="24"/>
          <w:szCs w:val="24"/>
        </w:rPr>
        <w:t>结算。</w:t>
      </w:r>
    </w:p>
    <w:p>
      <w:pPr>
        <w:tabs>
          <w:tab w:val="left" w:pos="1800"/>
        </w:tabs>
        <w:snapToGrid w:val="0"/>
        <w:spacing w:line="360" w:lineRule="auto"/>
        <w:ind w:firstLine="480" w:firstLineChars="200"/>
        <w:rPr>
          <w:rFonts w:hint="eastAsia" w:cs="Lucida Grande" w:asciiTheme="minorEastAsia" w:hAnsiTheme="minorEastAsia"/>
          <w:sz w:val="24"/>
          <w:szCs w:val="24"/>
          <w:u w:val="none"/>
        </w:rPr>
      </w:pPr>
      <w:r>
        <w:rPr>
          <w:rFonts w:hint="default" w:cs="Lucida Grande" w:asciiTheme="minorEastAsia" w:hAnsiTheme="minorEastAsia"/>
          <w:sz w:val="24"/>
          <w:szCs w:val="24"/>
          <w:u w:val="none"/>
        </w:rPr>
        <w:t>7、</w:t>
      </w:r>
      <w:r>
        <w:rPr>
          <w:rFonts w:hint="eastAsia" w:cs="Lucida Grande" w:asciiTheme="minorEastAsia" w:hAnsiTheme="minorEastAsia"/>
          <w:sz w:val="24"/>
          <w:szCs w:val="24"/>
          <w:u w:val="none"/>
          <w:lang w:val="en-US" w:eastAsia="zh-Hans"/>
        </w:rPr>
        <w:t>鉴于</w:t>
      </w:r>
      <w:r>
        <w:rPr>
          <w:rFonts w:hint="eastAsia" w:cs="Lucida Grande" w:asciiTheme="minorEastAsia" w:hAnsiTheme="minorEastAsia"/>
          <w:sz w:val="24"/>
          <w:szCs w:val="24"/>
          <w:u w:val="none"/>
          <w:lang w:val="en-US" w:eastAsia="zh-CN"/>
        </w:rPr>
        <w:t>住宅及商铺</w:t>
      </w:r>
      <w:r>
        <w:rPr>
          <w:rFonts w:hint="eastAsia" w:cs="Lucida Grande" w:asciiTheme="minorEastAsia" w:hAnsiTheme="minorEastAsia"/>
          <w:sz w:val="24"/>
          <w:szCs w:val="24"/>
          <w:u w:val="none"/>
          <w:lang w:val="en-US" w:eastAsia="zh-Hans"/>
        </w:rPr>
        <w:t>集中签约情形</w:t>
      </w:r>
      <w:r>
        <w:rPr>
          <w:rFonts w:hint="default" w:cs="Lucida Grande" w:asciiTheme="minorEastAsia" w:hAnsiTheme="minorEastAsia"/>
          <w:sz w:val="24"/>
          <w:szCs w:val="24"/>
          <w:u w:val="none"/>
          <w:lang w:eastAsia="zh-Hans"/>
        </w:rPr>
        <w:t>，</w:t>
      </w:r>
      <w:r>
        <w:rPr>
          <w:rFonts w:hint="eastAsia" w:cs="Lucida Grande" w:asciiTheme="minorEastAsia" w:hAnsiTheme="minorEastAsia"/>
          <w:sz w:val="24"/>
          <w:szCs w:val="24"/>
          <w:u w:val="none"/>
          <w:lang w:val="en-US" w:eastAsia="zh-Hans"/>
        </w:rPr>
        <w:t>该批次集中签约完成后</w:t>
      </w:r>
      <w:r>
        <w:rPr>
          <w:rFonts w:hint="default" w:cs="Lucida Grande" w:asciiTheme="minorEastAsia" w:hAnsiTheme="minorEastAsia"/>
          <w:sz w:val="24"/>
          <w:szCs w:val="24"/>
          <w:u w:val="none"/>
          <w:lang w:eastAsia="zh-Hans"/>
        </w:rPr>
        <w:t>，</w:t>
      </w:r>
      <w:r>
        <w:rPr>
          <w:rFonts w:hint="eastAsia" w:cs="Lucida Grande" w:asciiTheme="minorEastAsia" w:hAnsiTheme="minorEastAsia"/>
          <w:sz w:val="24"/>
          <w:szCs w:val="24"/>
          <w:u w:val="none"/>
          <w:lang w:val="en-US" w:eastAsia="zh-Hans"/>
        </w:rPr>
        <w:t>甲方在</w:t>
      </w:r>
      <w:r>
        <w:rPr>
          <w:rFonts w:hint="default" w:cs="Lucida Grande" w:asciiTheme="minorEastAsia" w:hAnsiTheme="minorEastAsia"/>
          <w:sz w:val="24"/>
          <w:szCs w:val="24"/>
          <w:u w:val="none"/>
          <w:lang w:eastAsia="zh-Hans"/>
        </w:rPr>
        <w:t>3</w:t>
      </w:r>
      <w:r>
        <w:rPr>
          <w:rFonts w:hint="eastAsia" w:cs="Lucida Grande" w:asciiTheme="minorEastAsia" w:hAnsiTheme="minorEastAsia"/>
          <w:sz w:val="24"/>
          <w:szCs w:val="24"/>
          <w:u w:val="none"/>
          <w:lang w:val="en-US" w:eastAsia="zh-Hans"/>
        </w:rPr>
        <w:t>个工作日内按照该批次已签约且已收款金额的</w:t>
      </w:r>
      <w:r>
        <w:rPr>
          <w:rFonts w:hint="default" w:cs="Lucida Grande" w:asciiTheme="minorEastAsia" w:hAnsiTheme="minorEastAsia"/>
          <w:sz w:val="24"/>
          <w:szCs w:val="24"/>
          <w:u w:val="none"/>
          <w:lang w:eastAsia="zh-Hans"/>
        </w:rPr>
        <w:t>20%</w:t>
      </w:r>
      <w:r>
        <w:rPr>
          <w:rFonts w:hint="eastAsia" w:cs="Lucida Grande" w:asciiTheme="minorEastAsia" w:hAnsiTheme="minorEastAsia"/>
          <w:sz w:val="24"/>
          <w:szCs w:val="24"/>
          <w:u w:val="none"/>
          <w:lang w:val="en-US" w:eastAsia="zh-Hans"/>
        </w:rPr>
        <w:t>无息退还乙方履约保证金</w:t>
      </w:r>
      <w:r>
        <w:rPr>
          <w:rFonts w:hint="default" w:cs="Lucida Grande" w:asciiTheme="minorEastAsia" w:hAnsiTheme="minorEastAsia"/>
          <w:sz w:val="24"/>
          <w:szCs w:val="24"/>
          <w:u w:val="none"/>
          <w:lang w:eastAsia="zh-Hans"/>
        </w:rPr>
        <w:t>。</w:t>
      </w:r>
    </w:p>
    <w:p>
      <w:pPr>
        <w:snapToGrid w:val="0"/>
        <w:spacing w:after="156" w:afterLines="50" w:line="360" w:lineRule="auto"/>
        <w:rPr>
          <w:rFonts w:ascii="宋体" w:hAnsi="宋体"/>
          <w:b/>
          <w:sz w:val="24"/>
        </w:rPr>
      </w:pPr>
      <w:r>
        <w:rPr>
          <w:rFonts w:hint="eastAsia" w:ascii="宋体" w:hAnsi="宋体"/>
          <w:b/>
          <w:sz w:val="24"/>
        </w:rPr>
        <w:t>第七条 甲乙双方的权利和义务</w:t>
      </w:r>
    </w:p>
    <w:p>
      <w:pPr>
        <w:pStyle w:val="11"/>
        <w:numPr>
          <w:ilvl w:val="255"/>
          <w:numId w:val="0"/>
        </w:numPr>
        <w:snapToGrid w:val="0"/>
        <w:spacing w:after="156" w:afterLines="50" w:line="360" w:lineRule="auto"/>
        <w:ind w:firstLine="480" w:firstLineChars="200"/>
        <w:rPr>
          <w:rFonts w:ascii="宋体" w:hAnsi="宋体"/>
          <w:sz w:val="24"/>
        </w:rPr>
      </w:pPr>
      <w:r>
        <w:rPr>
          <w:rFonts w:hint="eastAsia" w:ascii="宋体" w:hAnsi="宋体"/>
          <w:sz w:val="24"/>
        </w:rPr>
        <w:t>1、甲方的权利义务</w:t>
      </w:r>
    </w:p>
    <w:p>
      <w:pPr>
        <w:snapToGrid w:val="0"/>
        <w:spacing w:after="156" w:afterLines="50"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）向乙方提供该项目销售所需之法律批文副本或复印件，并保证一切文件资料之合法性和真实性；</w:t>
      </w:r>
    </w:p>
    <w:p>
      <w:pPr>
        <w:snapToGrid w:val="0"/>
        <w:spacing w:after="156" w:afterLines="50" w:line="360" w:lineRule="auto"/>
        <w:ind w:firstLine="480" w:firstLineChars="200"/>
        <w:rPr>
          <w:rFonts w:ascii="宋体" w:hAnsi="宋体"/>
          <w:sz w:val="24"/>
        </w:rPr>
      </w:pPr>
      <w:r>
        <w:rPr>
          <w:rFonts w:hint="eastAsia" w:ascii="宋体" w:hAnsi="宋体"/>
          <w:sz w:val="24"/>
        </w:rPr>
        <w:t>（2）提供该项目之推介房源的户型平面图、交房标准、各户型销售面积及《浙江省商品房买卖合同》范本等有关文件资料；</w:t>
      </w:r>
    </w:p>
    <w:p>
      <w:pPr>
        <w:snapToGrid w:val="0"/>
        <w:spacing w:after="156" w:afterLines="50" w:line="360" w:lineRule="auto"/>
        <w:ind w:firstLine="480" w:firstLineChars="200"/>
        <w:rPr>
          <w:rFonts w:ascii="宋体" w:hAnsi="宋体"/>
          <w:sz w:val="24"/>
        </w:rPr>
      </w:pPr>
      <w:r>
        <w:rPr>
          <w:rFonts w:hint="eastAsia" w:ascii="宋体" w:hAnsi="宋体"/>
          <w:sz w:val="24"/>
        </w:rPr>
        <w:t>（3）甲方有权监督乙方向推荐客户提供服务的全部过程；</w:t>
      </w:r>
    </w:p>
    <w:p>
      <w:pPr>
        <w:snapToGrid w:val="0"/>
        <w:spacing w:after="156" w:afterLines="50" w:line="360" w:lineRule="auto"/>
        <w:ind w:firstLine="480" w:firstLineChars="200"/>
        <w:rPr>
          <w:rFonts w:ascii="宋体" w:hAnsi="宋体"/>
          <w:sz w:val="24"/>
        </w:rPr>
      </w:pPr>
      <w:r>
        <w:rPr>
          <w:rFonts w:hint="eastAsia" w:ascii="宋体" w:hAnsi="宋体"/>
          <w:sz w:val="24"/>
        </w:rPr>
        <w:t>（4）一切有关该项目与购房客户签署之合同文件均须由甲方签署，乙方及其他任何单位或个人均无权签署；</w:t>
      </w:r>
    </w:p>
    <w:p>
      <w:pPr>
        <w:snapToGrid w:val="0"/>
        <w:spacing w:after="156" w:afterLines="50" w:line="360" w:lineRule="auto"/>
        <w:ind w:firstLine="480" w:firstLineChars="200"/>
        <w:rPr>
          <w:rFonts w:ascii="宋体" w:hAnsi="宋体"/>
          <w:sz w:val="24"/>
        </w:rPr>
      </w:pPr>
      <w:r>
        <w:rPr>
          <w:rFonts w:hint="eastAsia" w:ascii="宋体" w:hAnsi="宋体"/>
          <w:sz w:val="24"/>
        </w:rPr>
        <w:t>（5）由甲方财务人员负责统一收取购房方之全部购房款和定金及其他该房屋相关之款项。</w:t>
      </w:r>
      <w:r>
        <w:rPr>
          <w:rFonts w:ascii="宋体" w:hAnsi="宋体"/>
          <w:sz w:val="24"/>
        </w:rPr>
        <w:t xml:space="preserve"> </w:t>
      </w:r>
    </w:p>
    <w:p>
      <w:pPr>
        <w:snapToGrid w:val="0"/>
        <w:spacing w:line="360" w:lineRule="auto"/>
        <w:ind w:firstLine="480" w:firstLineChars="200"/>
        <w:jc w:val="left"/>
        <w:rPr>
          <w:rFonts w:ascii="宋体" w:hAnsi="宋体"/>
          <w:sz w:val="24"/>
        </w:rPr>
      </w:pPr>
      <w:r>
        <w:rPr>
          <w:rFonts w:hint="eastAsia" w:ascii="宋体" w:hAnsi="宋体"/>
          <w:sz w:val="24"/>
        </w:rPr>
        <w:t>（6）甲方保证其具备签订</w:t>
      </w:r>
      <w:r>
        <w:rPr>
          <w:rFonts w:hint="default" w:ascii="宋体" w:hAnsi="宋体"/>
          <w:sz w:val="24"/>
        </w:rPr>
        <w:t>、</w:t>
      </w:r>
      <w:r>
        <w:rPr>
          <w:rFonts w:hint="eastAsia" w:ascii="宋体" w:hAnsi="宋体"/>
          <w:sz w:val="24"/>
        </w:rPr>
        <w:t>履行本合同</w:t>
      </w:r>
      <w:r>
        <w:rPr>
          <w:rFonts w:hint="eastAsia" w:ascii="宋体" w:hAnsi="宋体"/>
          <w:sz w:val="24"/>
          <w:lang w:val="en-US" w:eastAsia="zh-Hans"/>
        </w:rPr>
        <w:t>和配合购房方完成网签</w:t>
      </w:r>
      <w:r>
        <w:rPr>
          <w:rFonts w:hint="default" w:ascii="宋体" w:hAnsi="宋体"/>
          <w:sz w:val="24"/>
          <w:lang w:eastAsia="zh-Hans"/>
        </w:rPr>
        <w:t>、</w:t>
      </w:r>
      <w:r>
        <w:rPr>
          <w:rFonts w:hint="eastAsia" w:ascii="宋体" w:hAnsi="宋体"/>
          <w:sz w:val="24"/>
          <w:lang w:val="en-US" w:eastAsia="zh-Hans"/>
        </w:rPr>
        <w:t>办证所需</w:t>
      </w:r>
      <w:r>
        <w:rPr>
          <w:rFonts w:hint="eastAsia" w:ascii="宋体" w:hAnsi="宋体"/>
          <w:sz w:val="24"/>
        </w:rPr>
        <w:t>的所有能力和条件，为签订和履行本合同，其已办理了一切应当办理的法律手续包括但不限于获得一切应当获得的审批、同意及/或许可，因该项保证不实而导致本合同无效、被撤销、不能履行或完全履行的，甲方应无条件赔偿乙方因此而遭受的一切经济损失。</w:t>
      </w:r>
    </w:p>
    <w:p>
      <w:pPr>
        <w:snapToGrid w:val="0"/>
        <w:spacing w:line="360" w:lineRule="auto"/>
        <w:ind w:firstLine="480" w:firstLineChars="200"/>
        <w:jc w:val="left"/>
        <w:rPr>
          <w:rFonts w:ascii="宋体" w:hAnsi="宋体"/>
          <w:sz w:val="24"/>
        </w:rPr>
      </w:pPr>
      <w:r>
        <w:rPr>
          <w:rFonts w:hint="eastAsia" w:ascii="宋体" w:hAnsi="宋体"/>
          <w:sz w:val="24"/>
        </w:rPr>
        <w:t>（7）甲方与乙方各自按规定承担相应税费，但乙方应承担溢价部分的税费。</w:t>
      </w:r>
    </w:p>
    <w:p>
      <w:pPr>
        <w:snapToGrid w:val="0"/>
        <w:spacing w:line="360" w:lineRule="auto"/>
        <w:ind w:firstLine="480" w:firstLineChars="200"/>
        <w:jc w:val="left"/>
        <w:rPr>
          <w:rFonts w:ascii="宋体" w:hAnsi="宋体"/>
          <w:sz w:val="24"/>
        </w:rPr>
      </w:pPr>
      <w:r>
        <w:rPr>
          <w:rFonts w:hint="eastAsia" w:ascii="宋体" w:hAnsi="宋体"/>
          <w:sz w:val="24"/>
        </w:rPr>
        <w:t>（8）乙方如未在规定时间内缴纳全部包销代理费用，甲方有权没收</w:t>
      </w:r>
      <w:r>
        <w:rPr>
          <w:rFonts w:hint="eastAsia" w:ascii="宋体" w:hAnsi="宋体"/>
          <w:sz w:val="24"/>
          <w:lang w:val="en-US" w:eastAsia="zh-CN"/>
        </w:rPr>
        <w:t>履约</w:t>
      </w:r>
      <w:r>
        <w:rPr>
          <w:rFonts w:hint="eastAsia" w:ascii="宋体" w:hAnsi="宋体"/>
          <w:sz w:val="24"/>
        </w:rPr>
        <w:t>保证金。</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、乙方的权利和义务</w:t>
      </w:r>
    </w:p>
    <w:p>
      <w:pPr>
        <w:snapToGrid w:val="0"/>
        <w:spacing w:after="156" w:afterLines="50"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）向甲方出示</w:t>
      </w:r>
    </w:p>
    <w:p>
      <w:pPr>
        <w:snapToGrid w:val="0"/>
        <w:spacing w:after="156" w:afterLines="50" w:line="360" w:lineRule="auto"/>
        <w:ind w:firstLine="480" w:firstLineChars="200"/>
        <w:rPr>
          <w:rFonts w:ascii="宋体" w:hAnsi="宋体"/>
          <w:color w:val="auto"/>
          <w:sz w:val="24"/>
        </w:rPr>
      </w:pPr>
      <w:r>
        <w:rPr>
          <w:rFonts w:hint="eastAsia" w:ascii="宋体" w:hAnsi="宋体"/>
          <w:sz w:val="24"/>
        </w:rPr>
        <w:t>营业执照、</w:t>
      </w:r>
      <w:r>
        <w:rPr>
          <w:rFonts w:hint="eastAsia" w:ascii="宋体" w:hAnsi="宋体"/>
          <w:color w:val="auto"/>
          <w:sz w:val="24"/>
        </w:rPr>
        <w:t>房管局备案资质等经营资格证明原件，留存复印件，并保证提供之证明材料真实性、合法性和有效性；</w:t>
      </w:r>
    </w:p>
    <w:p>
      <w:pPr>
        <w:snapToGrid w:val="0"/>
        <w:spacing w:after="156" w:afterLines="50" w:line="360" w:lineRule="auto"/>
        <w:ind w:firstLine="480" w:firstLineChars="200"/>
        <w:rPr>
          <w:rFonts w:ascii="宋体" w:hAnsi="宋体"/>
          <w:sz w:val="24"/>
        </w:rPr>
      </w:pPr>
      <w:r>
        <w:rPr>
          <w:rFonts w:hint="eastAsia" w:ascii="宋体" w:hAnsi="宋体"/>
          <w:color w:val="auto"/>
          <w:sz w:val="24"/>
        </w:rPr>
        <w:t>（2）乙方不得擅自与认购者修改甲方审定之《定金合同》《浙江省商品房买卖合同》《车位使用权转让协议》之任何条款</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3）乙方发布销售宣传广告的，广告内容必须真实、合法、科学、准确并经项目公司审核确认，不得违反《中华人民共和国广告法》、《房地产广告发布暂行规定》等有关规定。在合作期内的销售讲解内容不得超越甲方提供的文件图纸的约定范围，如乙方的讲解超出该范围，并因此产生的一切后果均为乙方承担。乙方在销售过程中，如发生该范围内未涉及内容，乙方不得私自解释或承诺；</w:t>
      </w:r>
    </w:p>
    <w:p>
      <w:pPr>
        <w:snapToGrid w:val="0"/>
        <w:spacing w:line="360" w:lineRule="auto"/>
        <w:ind w:firstLine="480" w:firstLineChars="200"/>
        <w:rPr>
          <w:rFonts w:ascii="宋体" w:hAnsi="宋体"/>
          <w:sz w:val="24"/>
        </w:rPr>
      </w:pPr>
      <w:r>
        <w:rPr>
          <w:rFonts w:hint="eastAsia" w:ascii="宋体" w:hAnsi="宋体"/>
          <w:sz w:val="24"/>
        </w:rPr>
        <w:t>（4）乙方及乙方向甲方提供渠道服务的人员，不得向任何人自称或者暗示自己是甲方的工作人员，不得以甲方名义向客户收取任何费用；</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）乙方可以指定房屋购买人分批支付房款，分批期限不超过30天。</w:t>
      </w:r>
    </w:p>
    <w:p>
      <w:pPr>
        <w:snapToGrid w:val="0"/>
        <w:spacing w:line="360" w:lineRule="auto"/>
        <w:ind w:firstLine="480" w:firstLineChars="200"/>
        <w:rPr>
          <w:rFonts w:ascii="宋体" w:hAnsi="宋体"/>
          <w:sz w:val="24"/>
        </w:rPr>
      </w:pPr>
      <w:r>
        <w:rPr>
          <w:rFonts w:hint="eastAsia" w:ascii="宋体" w:hAnsi="宋体"/>
          <w:sz w:val="24"/>
        </w:rPr>
        <w:t>（6）乙方在签订《包销代理合作协议》后，甲方可配合受让人的销售要求协调金融机构做好按揭贷款。受让人销售的住宅涉及按揭贷款的，则受让人有义务及时按金融机构要求收集好客户按揭贷款所需的资料。</w:t>
      </w:r>
    </w:p>
    <w:p>
      <w:pPr>
        <w:snapToGrid w:val="0"/>
        <w:spacing w:line="360" w:lineRule="auto"/>
        <w:ind w:firstLine="480" w:firstLineChars="200"/>
        <w:rPr>
          <w:rFonts w:ascii="宋体" w:hAnsi="宋体"/>
          <w:sz w:val="24"/>
        </w:rPr>
      </w:pPr>
      <w:r>
        <w:rPr>
          <w:rFonts w:hint="eastAsia" w:ascii="宋体" w:hAnsi="宋体"/>
          <w:sz w:val="24"/>
        </w:rPr>
        <w:t>（7）出售并交付购房业主</w:t>
      </w:r>
      <w:r>
        <w:rPr>
          <w:rFonts w:hint="eastAsia" w:ascii="宋体" w:hAnsi="宋体"/>
          <w:color w:val="auto"/>
          <w:sz w:val="24"/>
        </w:rPr>
        <w:t>的物业费由购房业主承担，若</w:t>
      </w:r>
      <w:r>
        <w:rPr>
          <w:rFonts w:hint="eastAsia" w:cs="Lucida Grande" w:asciiTheme="minorEastAsia" w:hAnsiTheme="minorEastAsia"/>
          <w:color w:val="auto"/>
          <w:sz w:val="24"/>
          <w:szCs w:val="24"/>
        </w:rPr>
        <w:t>自本合同签订之日起6</w:t>
      </w:r>
      <w:r>
        <w:rPr>
          <w:rFonts w:cs="Lucida Grande" w:asciiTheme="minorEastAsia" w:hAnsiTheme="minorEastAsia"/>
          <w:color w:val="auto"/>
          <w:sz w:val="24"/>
          <w:szCs w:val="24"/>
        </w:rPr>
        <w:t>0</w:t>
      </w:r>
      <w:r>
        <w:rPr>
          <w:rFonts w:hint="eastAsia" w:cs="Lucida Grande" w:asciiTheme="minorEastAsia" w:hAnsiTheme="minorEastAsia"/>
          <w:color w:val="auto"/>
          <w:sz w:val="24"/>
          <w:szCs w:val="24"/>
        </w:rPr>
        <w:t>天</w:t>
      </w:r>
      <w:r>
        <w:rPr>
          <w:rFonts w:hint="eastAsia" w:ascii="宋体" w:hAnsi="宋体"/>
          <w:color w:val="auto"/>
          <w:sz w:val="24"/>
        </w:rPr>
        <w:t>内未出售的物业费由甲方承</w:t>
      </w:r>
      <w:r>
        <w:rPr>
          <w:rFonts w:hint="eastAsia" w:ascii="宋体" w:hAnsi="宋体"/>
          <w:sz w:val="24"/>
        </w:rPr>
        <w:t>担。超出60天的，该未售出部分的物业费则由乙方承担。</w:t>
      </w:r>
    </w:p>
    <w:p>
      <w:pPr>
        <w:snapToGrid w:val="0"/>
        <w:spacing w:line="360" w:lineRule="auto"/>
        <w:ind w:firstLine="480" w:firstLineChars="200"/>
        <w:rPr>
          <w:rFonts w:ascii="宋体" w:hAnsi="宋体"/>
          <w:sz w:val="24"/>
        </w:rPr>
      </w:pPr>
      <w:r>
        <w:rPr>
          <w:rFonts w:hint="eastAsia" w:ascii="宋体" w:hAnsi="宋体"/>
          <w:sz w:val="24"/>
        </w:rPr>
        <w:t>（8）乙方负责销售现场的日常管理及运作，负责客户的接待、签约、分析与跟踪，处理好销售过程中出现的客户纠纷或投诉，处理结果须向甲方通报。</w:t>
      </w:r>
    </w:p>
    <w:p>
      <w:pPr>
        <w:snapToGrid w:val="0"/>
        <w:spacing w:after="156" w:afterLines="50" w:line="360" w:lineRule="auto"/>
        <w:rPr>
          <w:rFonts w:ascii="宋体" w:hAnsi="宋体"/>
          <w:b/>
          <w:sz w:val="24"/>
        </w:rPr>
      </w:pPr>
      <w:r>
        <w:rPr>
          <w:rFonts w:hint="eastAsia" w:ascii="宋体" w:hAnsi="宋体"/>
          <w:b/>
          <w:sz w:val="24"/>
        </w:rPr>
        <w:t>第八条 违约责任</w:t>
      </w:r>
    </w:p>
    <w:p>
      <w:pPr>
        <w:snapToGrid w:val="0"/>
        <w:spacing w:after="156" w:afterLines="50" w:line="360" w:lineRule="auto"/>
        <w:ind w:firstLine="480" w:firstLineChars="200"/>
        <w:rPr>
          <w:rFonts w:ascii="宋体" w:hAnsi="宋体"/>
          <w:sz w:val="24"/>
        </w:rPr>
      </w:pPr>
      <w:r>
        <w:rPr>
          <w:rFonts w:hint="eastAsia" w:ascii="宋体" w:hAnsi="宋体"/>
          <w:sz w:val="24"/>
        </w:rPr>
        <w:t>1、</w:t>
      </w:r>
      <w:r>
        <w:rPr>
          <w:rFonts w:ascii="宋体" w:hAnsi="宋体"/>
          <w:sz w:val="24"/>
        </w:rPr>
        <w:t>乙方未按</w:t>
      </w:r>
      <w:r>
        <w:rPr>
          <w:rFonts w:hint="eastAsia" w:ascii="宋体" w:hAnsi="宋体"/>
          <w:sz w:val="24"/>
        </w:rPr>
        <w:t>第六条</w:t>
      </w:r>
      <w:r>
        <w:rPr>
          <w:rFonts w:ascii="宋体" w:hAnsi="宋体"/>
          <w:sz w:val="24"/>
        </w:rPr>
        <w:t>约定支付款项</w:t>
      </w:r>
      <w:r>
        <w:rPr>
          <w:rFonts w:hint="eastAsia" w:ascii="宋体" w:hAnsi="宋体"/>
          <w:sz w:val="24"/>
        </w:rPr>
        <w:t>、或</w:t>
      </w:r>
      <w:r>
        <w:rPr>
          <w:rFonts w:ascii="宋体" w:hAnsi="宋体"/>
          <w:sz w:val="24"/>
        </w:rPr>
        <w:t>因自身原因受让不能</w:t>
      </w:r>
      <w:r>
        <w:rPr>
          <w:rFonts w:hint="eastAsia" w:ascii="宋体" w:hAnsi="宋体"/>
          <w:sz w:val="24"/>
        </w:rPr>
        <w:t>或无法继续履行本合同、或未全面履行书面承诺事项的，甲方有权不予退还乙方已支付的履约保证金，履约保证金不足以补偿甲方损失的，甲方有权按照实际损失继续</w:t>
      </w:r>
      <w:r>
        <w:rPr>
          <w:rFonts w:hint="eastAsia" w:ascii="宋体" w:hAnsi="宋体"/>
          <w:sz w:val="24"/>
          <w:lang w:val="en-US" w:eastAsia="zh-CN"/>
        </w:rPr>
        <w:t>主张</w:t>
      </w:r>
      <w:r>
        <w:rPr>
          <w:rFonts w:hint="eastAsia" w:ascii="宋体" w:hAnsi="宋体"/>
          <w:sz w:val="24"/>
        </w:rPr>
        <w:t>。</w:t>
      </w:r>
    </w:p>
    <w:p>
      <w:pPr>
        <w:snapToGrid w:val="0"/>
        <w:spacing w:after="156" w:afterLines="50" w:line="360" w:lineRule="auto"/>
        <w:ind w:firstLine="480" w:firstLineChars="200"/>
        <w:rPr>
          <w:rFonts w:ascii="宋体" w:hAnsi="宋体"/>
          <w:sz w:val="24"/>
        </w:rPr>
      </w:pPr>
      <w:r>
        <w:rPr>
          <w:rFonts w:ascii="宋体" w:hAnsi="宋体"/>
          <w:sz w:val="24"/>
        </w:rPr>
        <w:t>2、</w:t>
      </w:r>
      <w:r>
        <w:rPr>
          <w:rFonts w:hint="eastAsia" w:ascii="宋体" w:hAnsi="宋体"/>
          <w:sz w:val="24"/>
        </w:rPr>
        <w:t>甲、乙双方任何一方未履行本合同之条款时，所造成之经济损失应由违约方承担。</w:t>
      </w:r>
    </w:p>
    <w:p>
      <w:pPr>
        <w:snapToGrid w:val="0"/>
        <w:spacing w:after="156" w:afterLines="50" w:line="360" w:lineRule="auto"/>
        <w:ind w:firstLine="480" w:firstLineChars="200"/>
        <w:rPr>
          <w:rFonts w:ascii="宋体" w:hAnsi="宋体"/>
          <w:sz w:val="24"/>
        </w:rPr>
      </w:pPr>
      <w:r>
        <w:rPr>
          <w:rFonts w:hint="eastAsia" w:ascii="宋体" w:hAnsi="宋体"/>
          <w:sz w:val="24"/>
        </w:rPr>
        <w:t>3、违约方违约时，非违约方有权要求违约方继续履行本协议。</w:t>
      </w:r>
    </w:p>
    <w:p>
      <w:pPr>
        <w:snapToGrid w:val="0"/>
        <w:spacing w:after="156" w:afterLines="50" w:line="360" w:lineRule="auto"/>
        <w:ind w:firstLine="480" w:firstLineChars="200"/>
        <w:rPr>
          <w:rFonts w:ascii="宋体" w:hAnsi="宋体"/>
          <w:sz w:val="24"/>
        </w:rPr>
      </w:pPr>
      <w:r>
        <w:rPr>
          <w:rFonts w:hint="eastAsia" w:ascii="宋体" w:hAnsi="宋体"/>
          <w:sz w:val="24"/>
        </w:rPr>
        <w:t>4、双方同意，若一方违约，违约方除约定承担违约责任外，还必须承担另一方因</w:t>
      </w:r>
      <w:r>
        <w:rPr>
          <w:rFonts w:hint="default" w:ascii="宋体" w:hAnsi="宋体"/>
          <w:sz w:val="24"/>
          <w:lang w:val="en-US"/>
        </w:rPr>
        <w:t>追溯</w:t>
      </w:r>
      <w:r>
        <w:rPr>
          <w:rFonts w:hint="eastAsia" w:ascii="宋体" w:hAnsi="宋体"/>
          <w:sz w:val="24"/>
        </w:rPr>
        <w:t>违约方责任而产生的合理的调查费用、律师代理费等追溯违约方责任有关的所有费用。</w:t>
      </w:r>
    </w:p>
    <w:p>
      <w:pPr>
        <w:snapToGrid w:val="0"/>
        <w:spacing w:after="156" w:afterLines="50" w:line="360" w:lineRule="auto"/>
        <w:rPr>
          <w:rFonts w:ascii="宋体" w:hAnsi="宋体"/>
          <w:b/>
          <w:sz w:val="24"/>
        </w:rPr>
      </w:pPr>
      <w:r>
        <w:rPr>
          <w:rFonts w:hint="eastAsia" w:ascii="宋体" w:hAnsi="宋体"/>
          <w:b/>
          <w:sz w:val="24"/>
        </w:rPr>
        <w:t>第九条 保密条款</w:t>
      </w:r>
    </w:p>
    <w:p>
      <w:pPr>
        <w:snapToGrid w:val="0"/>
        <w:spacing w:after="156" w:afterLines="50" w:line="360" w:lineRule="auto"/>
        <w:ind w:firstLine="480" w:firstLineChars="200"/>
        <w:rPr>
          <w:rFonts w:ascii="宋体" w:hAnsi="宋体"/>
          <w:sz w:val="24"/>
        </w:rPr>
      </w:pPr>
      <w:r>
        <w:rPr>
          <w:rFonts w:hint="eastAsia" w:ascii="宋体" w:hAnsi="宋体"/>
          <w:sz w:val="24"/>
        </w:rPr>
        <w:t>1、本协议任何一方应将本协议中的所有细节和商业秘密，包括但是不限于：项目成本、客户资料、营销方案等以及各方之间相互联系的文件作为保密信息，未经对方书面同意，不得以任何方式向协议当事人之外的任何一方泄露。</w:t>
      </w:r>
    </w:p>
    <w:p>
      <w:pPr>
        <w:snapToGrid w:val="0"/>
        <w:spacing w:after="156" w:afterLines="50" w:line="360" w:lineRule="auto"/>
        <w:ind w:firstLine="480" w:firstLineChars="200"/>
        <w:rPr>
          <w:rFonts w:ascii="宋体" w:hAnsi="宋体"/>
          <w:b/>
          <w:sz w:val="24"/>
        </w:rPr>
      </w:pPr>
      <w:r>
        <w:rPr>
          <w:rFonts w:hint="eastAsia" w:ascii="宋体" w:hAnsi="宋体"/>
          <w:sz w:val="24"/>
        </w:rPr>
        <w:t>2、本条所述义务在本协议终止后仍持续有效。</w:t>
      </w:r>
    </w:p>
    <w:p>
      <w:pPr>
        <w:snapToGrid w:val="0"/>
        <w:spacing w:after="156" w:afterLines="50" w:line="360" w:lineRule="auto"/>
        <w:rPr>
          <w:rFonts w:ascii="宋体" w:hAnsi="宋体"/>
          <w:b/>
          <w:sz w:val="24"/>
        </w:rPr>
      </w:pPr>
      <w:r>
        <w:rPr>
          <w:rFonts w:hint="eastAsia" w:ascii="宋体" w:hAnsi="宋体"/>
          <w:b/>
          <w:sz w:val="24"/>
        </w:rPr>
        <w:t>第十条 不可抗力</w:t>
      </w:r>
    </w:p>
    <w:p>
      <w:pPr>
        <w:snapToGrid w:val="0"/>
        <w:spacing w:after="156" w:afterLines="50" w:line="360" w:lineRule="auto"/>
        <w:ind w:firstLine="480" w:firstLineChars="200"/>
        <w:rPr>
          <w:rFonts w:ascii="宋体" w:hAnsi="宋体"/>
          <w:sz w:val="24"/>
        </w:rPr>
      </w:pPr>
      <w:r>
        <w:rPr>
          <w:rFonts w:hint="eastAsia" w:ascii="宋体" w:hAnsi="宋体"/>
          <w:sz w:val="24"/>
        </w:rPr>
        <w:t>1、若任何一方因某一不可抗力事件而不能履行或迟延履行本协议项下的义务，应根据不可抗力事件的影响，部分或者全部免除其责任，但其应立即书面通知其他方该不可抗力事件的发生，并应在该不可抗力事件发生之日后10个工作日内向其他方提供该不可抗力事件的详尽资料及证明，并说明不能履行或迟延履行本协议项下义务的原因，否则视为未发生不可抗力事件。</w:t>
      </w:r>
    </w:p>
    <w:p>
      <w:pPr>
        <w:snapToGrid w:val="0"/>
        <w:spacing w:after="156" w:afterLines="50" w:line="360" w:lineRule="auto"/>
        <w:ind w:firstLine="480" w:firstLineChars="200"/>
        <w:rPr>
          <w:rFonts w:ascii="宋体" w:hAnsi="宋体"/>
          <w:sz w:val="24"/>
        </w:rPr>
      </w:pPr>
      <w:r>
        <w:rPr>
          <w:rFonts w:ascii="宋体" w:hAnsi="宋体"/>
          <w:sz w:val="24"/>
        </w:rPr>
        <w:t>2</w:t>
      </w:r>
      <w:r>
        <w:rPr>
          <w:rFonts w:hint="eastAsia" w:ascii="宋体" w:hAnsi="宋体"/>
          <w:sz w:val="24"/>
        </w:rPr>
        <w:t>、倘若在不可抗力事件发生后10个工作日内，该不可抗力事件造成的影响仍不能恢复、免除或补救的，则各方均有权终止本协议，除本协议特别约定外，甲方在支付乙方已经符合销售条件的房屋所对应的佣金之后，各方均无需承担任何责任。</w:t>
      </w:r>
    </w:p>
    <w:p>
      <w:pPr>
        <w:snapToGrid w:val="0"/>
        <w:spacing w:after="156" w:afterLines="50" w:line="360" w:lineRule="auto"/>
        <w:rPr>
          <w:rFonts w:hint="eastAsia" w:ascii="宋体" w:hAnsi="宋体"/>
          <w:b/>
          <w:sz w:val="24"/>
          <w:lang w:val="en-US" w:eastAsia="zh-CN"/>
        </w:rPr>
      </w:pPr>
      <w:r>
        <w:rPr>
          <w:rFonts w:hint="eastAsia" w:ascii="宋体" w:hAnsi="宋体"/>
          <w:b/>
          <w:sz w:val="24"/>
        </w:rPr>
        <w:t xml:space="preserve">第十一条 </w:t>
      </w:r>
      <w:r>
        <w:rPr>
          <w:rFonts w:hint="eastAsia" w:ascii="宋体" w:hAnsi="宋体"/>
          <w:b/>
          <w:sz w:val="24"/>
          <w:lang w:val="en-US" w:eastAsia="zh-CN"/>
        </w:rPr>
        <w:t>争议解决条款</w:t>
      </w:r>
    </w:p>
    <w:p>
      <w:pPr>
        <w:snapToGrid w:val="0"/>
        <w:spacing w:after="156" w:afterLines="50" w:line="360" w:lineRule="auto"/>
        <w:ind w:firstLine="480" w:firstLineChars="200"/>
        <w:rPr>
          <w:rFonts w:hint="default" w:ascii="宋体" w:hAnsi="宋体"/>
          <w:sz w:val="24"/>
          <w:lang w:val="en-US" w:eastAsia="zh-CN"/>
        </w:rPr>
      </w:pPr>
      <w:r>
        <w:rPr>
          <w:rFonts w:hint="eastAsia" w:ascii="宋体" w:hAnsi="宋体"/>
          <w:sz w:val="24"/>
          <w:lang w:val="en-US" w:eastAsia="zh-CN"/>
        </w:rPr>
        <w:t>因履行本协议产生的争议，双方协商解决。协商不成，向甲方所在地有管辖权的人民法院起诉解决。</w:t>
      </w:r>
    </w:p>
    <w:p>
      <w:pPr>
        <w:snapToGrid w:val="0"/>
        <w:spacing w:after="156" w:afterLines="50" w:line="360" w:lineRule="auto"/>
        <w:rPr>
          <w:rFonts w:ascii="宋体" w:hAnsi="宋体"/>
          <w:b/>
          <w:sz w:val="24"/>
        </w:rPr>
      </w:pPr>
      <w:r>
        <w:rPr>
          <w:rFonts w:hint="eastAsia" w:ascii="宋体" w:hAnsi="宋体"/>
          <w:b/>
          <w:sz w:val="24"/>
          <w:lang w:val="en-US" w:eastAsia="zh-CN"/>
        </w:rPr>
        <w:t xml:space="preserve">第十二条 </w:t>
      </w:r>
      <w:r>
        <w:rPr>
          <w:rFonts w:hint="eastAsia" w:ascii="宋体" w:hAnsi="宋体"/>
          <w:b/>
          <w:sz w:val="24"/>
        </w:rPr>
        <w:t>其他约定</w:t>
      </w:r>
    </w:p>
    <w:p>
      <w:pPr>
        <w:snapToGrid w:val="0"/>
        <w:spacing w:after="156" w:afterLines="50" w:line="360" w:lineRule="auto"/>
        <w:ind w:firstLine="480" w:firstLineChars="200"/>
        <w:rPr>
          <w:rFonts w:ascii="宋体" w:hAnsi="宋体"/>
          <w:sz w:val="24"/>
        </w:rPr>
      </w:pPr>
      <w:r>
        <w:rPr>
          <w:rFonts w:hint="eastAsia" w:ascii="宋体" w:hAnsi="宋体"/>
          <w:sz w:val="24"/>
        </w:rPr>
        <w:t>1、本协议一式肆份，甲乙双方执贰份，具有同等法律效力。</w:t>
      </w:r>
    </w:p>
    <w:p>
      <w:pPr>
        <w:snapToGrid w:val="0"/>
        <w:spacing w:after="156" w:afterLines="50" w:line="360" w:lineRule="auto"/>
        <w:ind w:firstLine="480" w:firstLineChars="200"/>
        <w:rPr>
          <w:rFonts w:ascii="宋体" w:hAnsi="宋体"/>
          <w:sz w:val="24"/>
        </w:rPr>
      </w:pPr>
      <w:r>
        <w:rPr>
          <w:rFonts w:hint="eastAsia" w:ascii="宋体" w:hAnsi="宋体"/>
          <w:sz w:val="24"/>
        </w:rPr>
        <w:t>2、本协议经双方协商同意后可签订变更或者补充协议，与本协议具有同等法律效力，变更或者补充协议与本协议不一致的，以变更或者补充协议为准。</w:t>
      </w:r>
    </w:p>
    <w:p>
      <w:pPr>
        <w:snapToGrid w:val="0"/>
        <w:spacing w:after="156" w:afterLines="50" w:line="360" w:lineRule="auto"/>
        <w:ind w:firstLine="480" w:firstLineChars="200"/>
        <w:rPr>
          <w:rFonts w:ascii="宋体" w:hAnsi="宋体"/>
          <w:sz w:val="24"/>
        </w:rPr>
      </w:pPr>
      <w:r>
        <w:rPr>
          <w:rFonts w:hint="eastAsia" w:ascii="宋体" w:hAnsi="宋体"/>
          <w:sz w:val="24"/>
        </w:rPr>
        <w:t>3、本协议自双方盖章之日起生效。</w:t>
      </w:r>
    </w:p>
    <w:p>
      <w:pPr>
        <w:snapToGrid w:val="0"/>
        <w:spacing w:after="156" w:afterLines="50" w:line="360" w:lineRule="auto"/>
        <w:rPr>
          <w:rFonts w:ascii="宋体" w:hAnsi="宋体"/>
          <w:sz w:val="24"/>
        </w:rPr>
      </w:pPr>
      <w:r>
        <w:rPr>
          <w:rFonts w:hint="eastAsia" w:ascii="宋体" w:hAnsi="宋体"/>
          <w:sz w:val="24"/>
        </w:rPr>
        <w:t>（以下无正文）</w:t>
      </w:r>
    </w:p>
    <w:p>
      <w:pPr>
        <w:spacing w:after="156" w:afterLines="50" w:line="360" w:lineRule="auto"/>
        <w:rPr>
          <w:rFonts w:ascii="宋体" w:hAnsi="宋体"/>
          <w:sz w:val="24"/>
        </w:rPr>
      </w:pPr>
    </w:p>
    <w:p>
      <w:pPr>
        <w:spacing w:after="156" w:afterLines="50" w:line="360" w:lineRule="auto"/>
        <w:rPr>
          <w:rFonts w:ascii="宋体" w:hAnsi="宋体"/>
          <w:sz w:val="24"/>
        </w:rPr>
      </w:pPr>
    </w:p>
    <w:p>
      <w:pPr>
        <w:spacing w:after="156" w:afterLines="50" w:line="360" w:lineRule="auto"/>
        <w:rPr>
          <w:rFonts w:ascii="宋体" w:hAnsi="宋体"/>
          <w:sz w:val="24"/>
        </w:rPr>
      </w:pPr>
    </w:p>
    <w:p>
      <w:pPr>
        <w:spacing w:after="156" w:afterLines="50" w:line="360" w:lineRule="auto"/>
        <w:rPr>
          <w:rFonts w:ascii="宋体" w:hAnsi="宋体"/>
          <w:sz w:val="24"/>
        </w:rPr>
      </w:pPr>
    </w:p>
    <w:p>
      <w:pPr>
        <w:spacing w:after="156" w:afterLines="50" w:line="360" w:lineRule="auto"/>
        <w:rPr>
          <w:rFonts w:ascii="宋体" w:hAnsi="宋体"/>
          <w:sz w:val="24"/>
        </w:rPr>
      </w:pPr>
    </w:p>
    <w:p>
      <w:pPr>
        <w:spacing w:after="156" w:afterLines="50" w:line="360" w:lineRule="auto"/>
        <w:rPr>
          <w:rFonts w:ascii="宋体" w:hAnsi="宋体"/>
          <w:sz w:val="24"/>
        </w:rPr>
      </w:pPr>
    </w:p>
    <w:p>
      <w:pPr>
        <w:spacing w:after="156" w:afterLines="50" w:line="360" w:lineRule="auto"/>
        <w:rPr>
          <w:rFonts w:ascii="宋体" w:hAnsi="宋体"/>
          <w:sz w:val="24"/>
        </w:rPr>
      </w:pPr>
      <w:r>
        <w:rPr>
          <w:rFonts w:hint="eastAsia" w:ascii="宋体" w:hAnsi="宋体"/>
          <w:sz w:val="24"/>
        </w:rPr>
        <w:t>（本页为签字盖章页）</w:t>
      </w:r>
    </w:p>
    <w:p>
      <w:pPr>
        <w:pStyle w:val="11"/>
        <w:spacing w:after="156" w:afterLines="50" w:line="360" w:lineRule="auto"/>
        <w:ind w:left="940" w:firstLine="0" w:firstLineChars="0"/>
        <w:rPr>
          <w:rFonts w:ascii="宋体" w:hAnsi="宋体"/>
          <w:sz w:val="24"/>
        </w:rPr>
      </w:pPr>
    </w:p>
    <w:p>
      <w:pPr>
        <w:spacing w:after="156" w:afterLines="50" w:line="360" w:lineRule="auto"/>
        <w:ind w:firstLine="480" w:firstLineChars="200"/>
        <w:rPr>
          <w:rFonts w:ascii="宋体" w:hAnsi="宋体"/>
          <w:sz w:val="24"/>
        </w:rPr>
      </w:pPr>
      <w:r>
        <w:rPr>
          <w:rFonts w:hint="eastAsia" w:ascii="宋体" w:hAnsi="宋体"/>
          <w:sz w:val="24"/>
        </w:rPr>
        <w:t>甲方：</w:t>
      </w:r>
      <w:r>
        <w:rPr>
          <w:rFonts w:ascii="宋体" w:hAnsi="宋体"/>
          <w:sz w:val="24"/>
        </w:rPr>
        <w:t xml:space="preserve"> </w:t>
      </w:r>
    </w:p>
    <w:p>
      <w:pPr>
        <w:spacing w:after="156" w:afterLines="50" w:line="360" w:lineRule="auto"/>
        <w:ind w:firstLine="480" w:firstLineChars="200"/>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p>
    <w:p>
      <w:pPr>
        <w:spacing w:after="156" w:afterLines="50" w:line="360" w:lineRule="auto"/>
        <w:ind w:firstLine="480" w:firstLineChars="200"/>
        <w:rPr>
          <w:rFonts w:ascii="宋体" w:hAnsi="宋体"/>
          <w:sz w:val="24"/>
        </w:rPr>
      </w:pPr>
      <w:r>
        <w:rPr>
          <w:rFonts w:hint="eastAsia" w:ascii="宋体" w:hAnsi="宋体"/>
          <w:sz w:val="24"/>
        </w:rPr>
        <w:t xml:space="preserve">日期：  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pacing w:after="156" w:afterLines="50" w:line="360" w:lineRule="auto"/>
        <w:ind w:firstLine="480" w:firstLineChars="200"/>
        <w:rPr>
          <w:rFonts w:ascii="宋体" w:hAnsi="宋体"/>
          <w:sz w:val="24"/>
        </w:rPr>
      </w:pPr>
    </w:p>
    <w:p>
      <w:pPr>
        <w:spacing w:after="156" w:afterLines="50" w:line="360" w:lineRule="auto"/>
        <w:ind w:firstLine="480" w:firstLineChars="200"/>
        <w:rPr>
          <w:rFonts w:ascii="宋体" w:hAnsi="宋体"/>
          <w:sz w:val="24"/>
        </w:rPr>
      </w:pPr>
    </w:p>
    <w:p>
      <w:pPr>
        <w:spacing w:line="360" w:lineRule="auto"/>
        <w:ind w:firstLine="480" w:firstLineChars="200"/>
        <w:textAlignment w:val="baseline"/>
        <w:rPr>
          <w:rFonts w:ascii="宋体" w:hAnsi="宋体"/>
          <w:b/>
          <w:sz w:val="24"/>
        </w:rPr>
      </w:pPr>
      <w:r>
        <w:rPr>
          <w:rFonts w:hint="eastAsia" w:ascii="宋体" w:hAnsi="宋体"/>
          <w:sz w:val="24"/>
        </w:rPr>
        <w:t>乙方：</w:t>
      </w:r>
    </w:p>
    <w:p>
      <w:pPr>
        <w:spacing w:after="156" w:afterLines="50" w:line="360" w:lineRule="auto"/>
        <w:ind w:firstLine="480" w:firstLineChars="200"/>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p>
    <w:p>
      <w:pPr>
        <w:spacing w:after="156" w:afterLines="50" w:line="360" w:lineRule="auto"/>
        <w:ind w:firstLine="480" w:firstLineChars="200"/>
        <w:jc w:val="left"/>
        <w:rPr>
          <w:rFonts w:ascii="宋体" w:hAnsi="宋体"/>
          <w:sz w:val="24"/>
        </w:rPr>
      </w:pPr>
      <w:r>
        <w:rPr>
          <w:rFonts w:hint="eastAsia" w:ascii="宋体" w:hAnsi="宋体"/>
          <w:sz w:val="24"/>
        </w:rPr>
        <w:t>日期：   年   月    日</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sz w:val="24"/>
          <w:szCs w:val="28"/>
        </w:rPr>
      </w:pPr>
    </w:p>
    <w:p>
      <w:pPr>
        <w:spacing w:line="360" w:lineRule="auto"/>
        <w:rPr>
          <w:sz w:val="24"/>
          <w:szCs w:val="28"/>
        </w:rPr>
      </w:pPr>
    </w:p>
    <w:p>
      <w:pPr>
        <w:spacing w:line="360" w:lineRule="auto"/>
        <w:rPr>
          <w:sz w:val="24"/>
          <w:szCs w:val="28"/>
        </w:rPr>
      </w:pPr>
      <w:r>
        <w:rPr>
          <w:rFonts w:hint="eastAsia"/>
          <w:sz w:val="24"/>
          <w:szCs w:val="28"/>
        </w:rPr>
        <w:t>附件</w:t>
      </w:r>
    </w:p>
    <w:p>
      <w:pPr>
        <w:spacing w:line="360" w:lineRule="auto"/>
        <w:jc w:val="center"/>
        <w:rPr>
          <w:sz w:val="24"/>
          <w:szCs w:val="28"/>
        </w:rPr>
      </w:pPr>
      <w:r>
        <w:rPr>
          <w:rFonts w:hint="eastAsia"/>
          <w:sz w:val="24"/>
          <w:szCs w:val="28"/>
        </w:rPr>
        <w:t>包销住宅、商铺及车位使用权清单</w:t>
      </w:r>
    </w:p>
    <w:tbl>
      <w:tblPr>
        <w:tblStyle w:val="7"/>
        <w:tblW w:w="9457" w:type="dxa"/>
        <w:jc w:val="center"/>
        <w:tblLayout w:type="autofit"/>
        <w:tblCellMar>
          <w:top w:w="0" w:type="dxa"/>
          <w:left w:w="108" w:type="dxa"/>
          <w:bottom w:w="0" w:type="dxa"/>
          <w:right w:w="108" w:type="dxa"/>
        </w:tblCellMar>
      </w:tblPr>
      <w:tblGrid>
        <w:gridCol w:w="485"/>
        <w:gridCol w:w="844"/>
        <w:gridCol w:w="4816"/>
        <w:gridCol w:w="944"/>
        <w:gridCol w:w="1316"/>
        <w:gridCol w:w="1052"/>
      </w:tblGrid>
      <w:tr>
        <w:tblPrEx>
          <w:tblCellMar>
            <w:top w:w="0" w:type="dxa"/>
            <w:left w:w="108" w:type="dxa"/>
            <w:bottom w:w="0" w:type="dxa"/>
            <w:right w:w="108" w:type="dxa"/>
          </w:tblCellMar>
        </w:tblPrEx>
        <w:trPr>
          <w:trHeight w:val="93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类型</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建筑物名称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建筑面积（平方米）</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备案价（元）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备案单价</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(元/平方米)</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杭州市余杭区良渚街道蓝郡华庭6幢2单元1102室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88.83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1194763.50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13450.00 </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杭州市余杭区良渚街道蓝郡华庭7幢1单元102室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137.19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2373387.00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17300.00 </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杭州市余杭区良渚街道蓝郡华庭8幢1单元1601室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271.94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4976502.00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18300.00 </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杭州市余杭区良渚街道蓝郡华庭8幢2单元1601室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266.31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4873473.00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18300.00 </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杭州市余杭区良渚街道蓝郡华庭9幢1单元301室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174.44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4343556.00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24900.00 </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杭州市余杭区良渚街道蓝郡华庭11幢1单元1601室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270.97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4741975.00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17500.00 </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杭州市余杭区良渚街道蓝郡华庭11幢2单元1603室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270.97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4687781.00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17300.00 </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杭州市余杭区良渚街道蓝郡华庭13幢1单元1603室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273.39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5303766.00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19400.00 </w:t>
            </w: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1754.04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32495203.50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杭州市余杭区良渚街道蓝郡华庭1-8室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杭州市余杭区良渚街道蓝郡华庭1-9室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杭州市余杭区良渚街道蓝郡华庭1-10室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223.67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杭州市余杭区良渚街道蓝郡华庭1-11室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219.82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杭州市余杭区良渚街道蓝郡华庭1-12室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251.75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804.35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车位</w:t>
            </w: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A214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B170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r>
    </w:tbl>
    <w:p>
      <w:pPr>
        <w:spacing w:line="360" w:lineRule="auto"/>
        <w:rPr>
          <w:sz w:val="24"/>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Courier New"/>
    <w:panose1 w:val="020B0600040502020204"/>
    <w:charset w:val="00"/>
    <w:family w:val="swiss"/>
    <w:pitch w:val="default"/>
    <w:sig w:usb0="00000000" w:usb1="00000000" w:usb2="00000000" w:usb3="00000000" w:csb0="200001BF" w:csb1="4F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DA39C7"/>
    <w:rsid w:val="00054385"/>
    <w:rsid w:val="000A2E6E"/>
    <w:rsid w:val="00176489"/>
    <w:rsid w:val="001E2988"/>
    <w:rsid w:val="001F0ADF"/>
    <w:rsid w:val="00203222"/>
    <w:rsid w:val="00270D90"/>
    <w:rsid w:val="002C2E3A"/>
    <w:rsid w:val="00394017"/>
    <w:rsid w:val="003C527A"/>
    <w:rsid w:val="00490662"/>
    <w:rsid w:val="0051404A"/>
    <w:rsid w:val="00526BB4"/>
    <w:rsid w:val="00550B21"/>
    <w:rsid w:val="005653FD"/>
    <w:rsid w:val="005B6B6F"/>
    <w:rsid w:val="00623C46"/>
    <w:rsid w:val="00664757"/>
    <w:rsid w:val="006A7F4D"/>
    <w:rsid w:val="00791934"/>
    <w:rsid w:val="007E436C"/>
    <w:rsid w:val="008077E3"/>
    <w:rsid w:val="008359D6"/>
    <w:rsid w:val="00874F97"/>
    <w:rsid w:val="008E116B"/>
    <w:rsid w:val="008F2837"/>
    <w:rsid w:val="00A2725D"/>
    <w:rsid w:val="00A608E4"/>
    <w:rsid w:val="00A80035"/>
    <w:rsid w:val="00AB703F"/>
    <w:rsid w:val="00AF7C95"/>
    <w:rsid w:val="00B51370"/>
    <w:rsid w:val="00B65BD4"/>
    <w:rsid w:val="00BA438F"/>
    <w:rsid w:val="00BC597C"/>
    <w:rsid w:val="00C167CA"/>
    <w:rsid w:val="00C4542F"/>
    <w:rsid w:val="00CE7B88"/>
    <w:rsid w:val="00D3628D"/>
    <w:rsid w:val="00DA39C7"/>
    <w:rsid w:val="00DA3C44"/>
    <w:rsid w:val="00DC66AA"/>
    <w:rsid w:val="00DD5451"/>
    <w:rsid w:val="00FC14D0"/>
    <w:rsid w:val="071215FF"/>
    <w:rsid w:val="0FB141CE"/>
    <w:rsid w:val="0FFA5C97"/>
    <w:rsid w:val="149D7061"/>
    <w:rsid w:val="162B633B"/>
    <w:rsid w:val="17EF4E0B"/>
    <w:rsid w:val="1FF90C4B"/>
    <w:rsid w:val="21D35EAD"/>
    <w:rsid w:val="28F37D48"/>
    <w:rsid w:val="2B054645"/>
    <w:rsid w:val="2B40366D"/>
    <w:rsid w:val="2FCFD159"/>
    <w:rsid w:val="2FD316F6"/>
    <w:rsid w:val="31F95AC1"/>
    <w:rsid w:val="3599687C"/>
    <w:rsid w:val="37E548F5"/>
    <w:rsid w:val="392101BC"/>
    <w:rsid w:val="3BD30629"/>
    <w:rsid w:val="3EFA9337"/>
    <w:rsid w:val="44D464F1"/>
    <w:rsid w:val="4A85518C"/>
    <w:rsid w:val="4BCE71B5"/>
    <w:rsid w:val="4CE453E7"/>
    <w:rsid w:val="5FE95561"/>
    <w:rsid w:val="620A1F6E"/>
    <w:rsid w:val="62F66A3A"/>
    <w:rsid w:val="6311245C"/>
    <w:rsid w:val="6648189E"/>
    <w:rsid w:val="6AD94FFA"/>
    <w:rsid w:val="6CAF3115"/>
    <w:rsid w:val="6D586562"/>
    <w:rsid w:val="70755A6F"/>
    <w:rsid w:val="72DB6316"/>
    <w:rsid w:val="76FBF7E9"/>
    <w:rsid w:val="7D5BACF4"/>
    <w:rsid w:val="7EBFAA6D"/>
    <w:rsid w:val="97CCC9D4"/>
    <w:rsid w:val="B3F6CF58"/>
    <w:rsid w:val="BBE7B873"/>
    <w:rsid w:val="BFFD3508"/>
    <w:rsid w:val="CBFE0210"/>
    <w:rsid w:val="DF3F298C"/>
    <w:rsid w:val="DFAE18EA"/>
    <w:rsid w:val="DFFDB190"/>
    <w:rsid w:val="F28FA755"/>
    <w:rsid w:val="F9FE2A86"/>
    <w:rsid w:val="FF9D7B15"/>
    <w:rsid w:val="FFF6A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qFormat/>
    <w:uiPriority w:val="0"/>
    <w:rPr>
      <w:rFonts w:ascii="Times New Roman" w:hAnsi="Times New Roman" w:eastAsia="宋体" w:cs="Times New Roman"/>
      <w:sz w:val="24"/>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4030</Words>
  <Characters>4509</Characters>
  <Lines>34</Lines>
  <Paragraphs>9</Paragraphs>
  <TotalTime>3</TotalTime>
  <ScaleCrop>false</ScaleCrop>
  <LinksUpToDate>false</LinksUpToDate>
  <CharactersWithSpaces>4697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2023-04-01T07:35:00Z</dcterms:created>
  <dc:creator>xu cheng</dc:creator>
  <cp:lastModifiedBy>SJ</cp:lastModifiedBy>
  <dcterms:modified xsi:type="dcterms:W3CDTF">2023-05-25T09:59:20Z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3A1A743B4019472DA60DC21275F32F8A</vt:lpwstr>
  </property>
</Properties>
</file>