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jc w:val="both"/>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lang w:val="en-US" w:eastAsia="zh-CN"/>
        </w:rPr>
        <w:t>杭州市淳安县千岛湖镇九龙湾锦玉苑7幢房产</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HJS2023ZC0284-1</w:t>
      </w:r>
      <w:bookmarkStart w:id="0" w:name="_GoBack"/>
      <w:bookmarkEnd w:id="0"/>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同意在被确定为受让方之日起3个工作日内携带报名时上传的主体资格证明等相关文件原件至杭交所完成现场确认和签署《成交通知书》、《资产交易合同》，并在《成交通知书》签署之日起20个工作日内向杭交所指定账户一次性支付交易服务费、交易价款等交易资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若受让方需要委托经纪会员或经纪会员指定的第三方办理权证过户手续的，经纪会员或经纪会员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rPr>
        <w:t>5、已知悉：</w:t>
      </w:r>
      <w:r>
        <w:rPr>
          <w:rFonts w:hint="eastAsia" w:asciiTheme="minorEastAsia" w:hAnsiTheme="minorEastAsia" w:eastAsiaTheme="minorEastAsia"/>
          <w:b w:val="0"/>
          <w:bCs w:val="0"/>
          <w:sz w:val="21"/>
          <w:szCs w:val="21"/>
          <w:highlight w:val="none"/>
          <w:lang w:val="en-US" w:eastAsia="zh-CN"/>
        </w:rPr>
        <w:t>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highlight w:val="none"/>
          <w:lang w:val="en-US" w:eastAsia="zh-CN"/>
        </w:rPr>
      </w:pPr>
      <w:r>
        <w:rPr>
          <w:rFonts w:hint="default" w:asciiTheme="minorEastAsia" w:hAnsiTheme="minorEastAsia" w:eastAsiaTheme="minorEastAsia"/>
          <w:b w:val="0"/>
          <w:bCs w:val="0"/>
          <w:sz w:val="21"/>
          <w:szCs w:val="21"/>
          <w:highlight w:val="none"/>
          <w:lang w:val="en-US" w:eastAsia="zh-CN"/>
        </w:rPr>
        <w:t>6</w:t>
      </w:r>
      <w:r>
        <w:rPr>
          <w:rFonts w:hint="eastAsia" w:asciiTheme="minorEastAsia" w:hAnsiTheme="minorEastAsia" w:eastAsiaTheme="minorEastAsia"/>
          <w:b w:val="0"/>
          <w:bCs w:val="0"/>
          <w:sz w:val="21"/>
          <w:szCs w:val="21"/>
          <w:highlight w:val="none"/>
          <w:lang w:val="en-US" w:eastAsia="zh-CN"/>
        </w:rPr>
        <w:t>、已知悉：</w:t>
      </w:r>
      <w:r>
        <w:rPr>
          <w:rFonts w:hint="eastAsia" w:ascii="宋体" w:hAnsi="宋体" w:eastAsia="宋体" w:cs="Times New Roman"/>
          <w:highlight w:val="none"/>
          <w:lang w:val="en-US" w:eastAsia="zh-CN"/>
        </w:rPr>
        <w:t>在办理房产权证过户手续过程中所涉及买卖双方应缴纳的税、费，按国家有关规定由产权人与受让方各自承担。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7</w:t>
      </w:r>
      <w:r>
        <w:rPr>
          <w:rFonts w:hint="eastAsia" w:asciiTheme="minorEastAsia" w:hAnsiTheme="minorEastAsia" w:eastAsiaTheme="minorEastAsia"/>
          <w:b w:val="0"/>
          <w:bCs w:val="0"/>
          <w:sz w:val="21"/>
          <w:szCs w:val="21"/>
          <w:highlight w:val="none"/>
          <w:lang w:val="en-US" w:eastAsia="zh-CN"/>
        </w:rPr>
        <w:t>、已知悉并同意：在办理房产权证变更登记手续时，有关职能部门要求提供文本合同的，应按照相关规定签订文本合同，但产权人及受让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8</w:t>
      </w:r>
      <w:r>
        <w:rPr>
          <w:rFonts w:hint="eastAsia" w:asciiTheme="minorEastAsia" w:hAnsiTheme="minorEastAsia" w:eastAsiaTheme="minorEastAsia"/>
          <w:b w:val="0"/>
          <w:bCs w:val="0"/>
          <w:sz w:val="21"/>
          <w:szCs w:val="21"/>
          <w:highlight w:val="none"/>
          <w:lang w:val="en-US" w:eastAsia="zh-CN"/>
        </w:rPr>
        <w:t>、已知悉：物业管理费从交接次月起由受让方承担。水、电开户的相关手续及费用由受让方自理，但是否可以重新开户不在产权人合同义务范围内，具体按照交易标的情况和政府相关管理规定执行。涉及租赁尚未到期的交易标的，租赁期内的水、电等费用的支付以《九龙湾度假公寓及商业用房租赁合同》约定为准，由受让方自行与承租人处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9、本次交易标的已出租，产权人与承租人已签订《九龙湾度假公寓及商业用房租赁合同》，受让方需无条件继续履行产权人与承租人签订的《九龙湾度假公寓及商业用房租赁合同》直至租赁期满。</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10、已知悉：本次交易标的只限于权证核定的面积范围内。标的房屋如有漏水或需维修的情况，均由受让方自理,转让方不承担任何费用和责任。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b w:val="0"/>
          <w:bCs w:val="0"/>
          <w:sz w:val="21"/>
          <w:szCs w:val="21"/>
          <w:highlight w:val="none"/>
          <w:lang w:val="en-US" w:eastAsia="zh-CN"/>
        </w:rPr>
      </w:pPr>
      <w:r>
        <w:rPr>
          <w:rFonts w:hint="default" w:asciiTheme="minorEastAsia" w:hAnsiTheme="minorEastAsia" w:eastAsiaTheme="minorEastAsia"/>
          <w:b w:val="0"/>
          <w:bCs w:val="0"/>
          <w:sz w:val="21"/>
          <w:szCs w:val="21"/>
          <w:highlight w:val="none"/>
          <w:lang w:val="en-US" w:eastAsia="zh-CN"/>
        </w:rPr>
        <w:t>1</w:t>
      </w:r>
      <w:r>
        <w:rPr>
          <w:rFonts w:hint="eastAsia" w:asciiTheme="minorEastAsia" w:hAnsiTheme="minorEastAsia" w:eastAsiaTheme="minorEastAsia"/>
          <w:b w:val="0"/>
          <w:bCs w:val="0"/>
          <w:sz w:val="21"/>
          <w:szCs w:val="21"/>
          <w:highlight w:val="none"/>
          <w:lang w:val="en-US" w:eastAsia="zh-CN"/>
        </w:rPr>
        <w:t>1、已知悉：本次产权人与受让方的权利义务及交付，最终以产权人提供的《资产交易合同》为准。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default" w:asciiTheme="minorEastAsia" w:hAnsiTheme="minorEastAsia" w:eastAsiaTheme="minorEastAsia"/>
          <w:sz w:val="21"/>
          <w:szCs w:val="21"/>
          <w:highlight w:val="none"/>
          <w:lang w:val="en-US"/>
        </w:rPr>
        <w:t>1</w:t>
      </w:r>
      <w:r>
        <w:rPr>
          <w:rFonts w:hint="eastAsia" w:asciiTheme="minorEastAsia" w:hAnsiTheme="minorEastAsia" w:eastAsiaTheme="minorEastAsia"/>
          <w:sz w:val="21"/>
          <w:szCs w:val="21"/>
          <w:highlight w:val="none"/>
          <w:lang w:val="en-US" w:eastAsia="zh-CN"/>
        </w:rPr>
        <w:t>2</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（3）在被确定为受让方后未按约定签署《资产交易合同》的或未按约定支付交易价款和交易服务费的；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2023</w:t>
      </w:r>
      <w:r>
        <w:rPr>
          <w:rFonts w:hint="eastAsia" w:asciiTheme="minorEastAsia" w:hAnsiTheme="minorEastAsia" w:eastAsiaTheme="minorEastAsia"/>
          <w:sz w:val="21"/>
          <w:szCs w:val="21"/>
          <w:highlight w:val="none"/>
        </w:rPr>
        <w:t>年</w:t>
      </w:r>
      <w:r>
        <w:rPr>
          <w:rFonts w:hint="default"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E3B4D"/>
    <w:rsid w:val="03066051"/>
    <w:rsid w:val="03637B8E"/>
    <w:rsid w:val="06A507F9"/>
    <w:rsid w:val="0A1A0C3D"/>
    <w:rsid w:val="0A5B78ED"/>
    <w:rsid w:val="0B6B3D6B"/>
    <w:rsid w:val="0DF1051E"/>
    <w:rsid w:val="0E5F0BBE"/>
    <w:rsid w:val="0F4B11F9"/>
    <w:rsid w:val="10DE306D"/>
    <w:rsid w:val="10F24425"/>
    <w:rsid w:val="15AD7BA5"/>
    <w:rsid w:val="1625262B"/>
    <w:rsid w:val="173E5800"/>
    <w:rsid w:val="1A580D95"/>
    <w:rsid w:val="1BBE60F3"/>
    <w:rsid w:val="1C1B5BB7"/>
    <w:rsid w:val="20552445"/>
    <w:rsid w:val="21091344"/>
    <w:rsid w:val="23AC3090"/>
    <w:rsid w:val="26756F49"/>
    <w:rsid w:val="27541626"/>
    <w:rsid w:val="27AA290F"/>
    <w:rsid w:val="285D694C"/>
    <w:rsid w:val="295B225F"/>
    <w:rsid w:val="2AF12AA4"/>
    <w:rsid w:val="2AF35072"/>
    <w:rsid w:val="2DA61496"/>
    <w:rsid w:val="2FA5177C"/>
    <w:rsid w:val="32180A81"/>
    <w:rsid w:val="32FB67E2"/>
    <w:rsid w:val="340060C1"/>
    <w:rsid w:val="35B4428D"/>
    <w:rsid w:val="3B103714"/>
    <w:rsid w:val="3B6738AB"/>
    <w:rsid w:val="3B8C0B44"/>
    <w:rsid w:val="3D8A787B"/>
    <w:rsid w:val="3F867E50"/>
    <w:rsid w:val="41F514A1"/>
    <w:rsid w:val="42CC6C17"/>
    <w:rsid w:val="433B68F2"/>
    <w:rsid w:val="43E00117"/>
    <w:rsid w:val="44255916"/>
    <w:rsid w:val="445C1705"/>
    <w:rsid w:val="45962498"/>
    <w:rsid w:val="459B0D49"/>
    <w:rsid w:val="46471043"/>
    <w:rsid w:val="465351FC"/>
    <w:rsid w:val="466F1B1F"/>
    <w:rsid w:val="47823113"/>
    <w:rsid w:val="49D34E01"/>
    <w:rsid w:val="4D0739FF"/>
    <w:rsid w:val="51190D0C"/>
    <w:rsid w:val="5187378F"/>
    <w:rsid w:val="5233247A"/>
    <w:rsid w:val="529564BE"/>
    <w:rsid w:val="52C50170"/>
    <w:rsid w:val="55E46DC7"/>
    <w:rsid w:val="581634BF"/>
    <w:rsid w:val="5A7D1B2E"/>
    <w:rsid w:val="5B7B2FC6"/>
    <w:rsid w:val="5BA47313"/>
    <w:rsid w:val="5E6871F1"/>
    <w:rsid w:val="619F3B4D"/>
    <w:rsid w:val="63C12C87"/>
    <w:rsid w:val="6499711F"/>
    <w:rsid w:val="65B23E5B"/>
    <w:rsid w:val="6B7C4F72"/>
    <w:rsid w:val="6BBC636F"/>
    <w:rsid w:val="6E300ABA"/>
    <w:rsid w:val="6E594642"/>
    <w:rsid w:val="710F6A35"/>
    <w:rsid w:val="714C77AC"/>
    <w:rsid w:val="71D57417"/>
    <w:rsid w:val="723B27A1"/>
    <w:rsid w:val="72507F7B"/>
    <w:rsid w:val="7260406C"/>
    <w:rsid w:val="726139E8"/>
    <w:rsid w:val="74190F84"/>
    <w:rsid w:val="74346627"/>
    <w:rsid w:val="76234140"/>
    <w:rsid w:val="76DA15F9"/>
    <w:rsid w:val="77883D92"/>
    <w:rsid w:val="781F67B9"/>
    <w:rsid w:val="795E558F"/>
    <w:rsid w:val="7B722190"/>
    <w:rsid w:val="7C4D4FA8"/>
    <w:rsid w:val="7EAB09D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2023-05-15T07:43:28Z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DBB44409476C410C8A00D1CACCB4CD3A</vt:lpwstr>
  </property>
</Properties>
</file>