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杭州市上城区坤塘悦府6幢底商1号部分、7幢底商6号部分、钱潮路875号、877号房屋5年租赁权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ZL</w:t>
      </w:r>
      <w:r>
        <w:rPr>
          <w:rFonts w:hint="eastAsia" w:asciiTheme="minorEastAsia" w:hAnsiTheme="minorEastAsia" w:eastAsiaTheme="minorEastAsia"/>
          <w:szCs w:val="21"/>
          <w:u w:val="single"/>
          <w:lang w:val="en-US" w:eastAsia="zh-CN"/>
        </w:rPr>
        <w:t>0557</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sz w:val="21"/>
          <w:szCs w:val="21"/>
        </w:rPr>
        <w:t>我方已认真阅读、知悉并自愿遵守</w:t>
      </w:r>
      <w:r>
        <w:rPr>
          <w:rFonts w:hint="eastAsia" w:ascii="宋体" w:hAnsi="宋体"/>
          <w:sz w:val="21"/>
          <w:szCs w:val="21"/>
          <w:lang w:val="en-US" w:eastAsia="zh-CN"/>
        </w:rPr>
        <w:t>杭州产权交易所</w:t>
      </w:r>
      <w:r>
        <w:rPr>
          <w:rFonts w:hint="eastAsia" w:ascii="宋体" w:hAnsi="宋体"/>
          <w:sz w:val="21"/>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3、同意在被确定为承租方之日起3个工作日内，携带报名时上传的主体资格证明等相关文件原件至杭交所完成现场确认和签署《成交通知书》、《物业租赁合同》</w:t>
      </w:r>
      <w:r>
        <w:rPr>
          <w:rFonts w:hint="eastAsia" w:asciiTheme="minorEastAsia" w:hAnsiTheme="minorEastAsia" w:eastAsiaTheme="minorEastAsia"/>
          <w:szCs w:val="21"/>
          <w:lang w:eastAsia="zh-CN"/>
        </w:rPr>
        <w:t>、《承租单位安全（消防）管理责任书》</w:t>
      </w:r>
      <w:r>
        <w:rPr>
          <w:rFonts w:hint="eastAsia" w:asciiTheme="minorEastAsia" w:hAnsiTheme="minorEastAsia" w:eastAsiaTheme="minorEastAsia"/>
          <w:szCs w:val="21"/>
        </w:rPr>
        <w:t>；并在《成交通知书》、《物业租赁合同》</w:t>
      </w:r>
      <w:r>
        <w:rPr>
          <w:rFonts w:hint="eastAsia" w:asciiTheme="minorEastAsia" w:hAnsiTheme="minorEastAsia" w:eastAsiaTheme="minorEastAsia"/>
          <w:szCs w:val="21"/>
          <w:lang w:eastAsia="zh-CN"/>
        </w:rPr>
        <w:t>、《承租单位安全（消防）管理责任书》</w:t>
      </w:r>
      <w:r>
        <w:rPr>
          <w:rFonts w:hint="eastAsia" w:asciiTheme="minorEastAsia" w:hAnsiTheme="minorEastAsia" w:eastAsiaTheme="minorEastAsia"/>
          <w:szCs w:val="21"/>
        </w:rPr>
        <w:t>签署之日起 5 个工作日内向杭交所资金监管账户一次性支付首期租金、履约保证金、交易服务费等交易资金（以到账时间为准）。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4、同意杭交所在经出租方申请之日起3个工作日内将我方已交纳的首期租金、履约保证金全部划转至出租方指定账户。</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本房屋权利性质为划拨/其它，用途为商服用地/配套公建。出租方对本次租赁的业态要求仅系按照整体经营目标设定，不构成出租方对于满足该业态的任何实质或预期承诺。</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方须在承租前自行对租赁房屋进行全面了解，并对营业所需的各项审批条件和规定进行充分自核。</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方参与竞租的行为将被认为已作充分的预判和决策，无论因何种原因导致不能获得营业开设审批（包括房屋规划用途和房屋既有结构、设计等因素在内），或后续因为政策变化导致无法继续开设的各项经营风险，</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方承诺独立承担，出租方不对无法履行、投入成本、装修损失等承担任何形式的赔偿或补偿责任。如因租赁房屋（性质）用途与租赁用途不一致而需要办理相关审批手续的，由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方自行负责办理，出租方予以协助，但出租方不作任何保证。</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方应充分了解上述情况，由此无法办理相关登记及其他行政审批等相关手续，</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方如有损失自行承担，出租方、杭交所不承担任何责任。本次涉及任何经营证照的办理费用由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方明确知悉并接受房屋的规划用途、土地性质、产权情况等限制条件，</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方应按照该等执照、批准证等证书或许可证的规定进行经营活动。若由于出租方提供的资料和租赁房屋现状原因导致</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方不能通过相关登记、审批等手续的，出租方不承担任何责任。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、若我方成为承租方，我方已知悉并同意：我方在租赁房屋后，按规定的用途使用房屋，未经出租方书面准许，我方不得将租赁房屋用于其他用途。</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方未经出租方同意不得对外转租。</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、本次租赁权交易出租方与我方的权利、义务以出租方提供的《物业租赁合同》（样本）为准。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、我方同意按以下标准支付交易服务费：（1）本次交易有二个及以上意向承租方报名且成交的，我方须</w:t>
      </w:r>
      <w:r>
        <w:rPr>
          <w:rFonts w:hint="eastAsia" w:asciiTheme="minorEastAsia" w:hAnsiTheme="minorEastAsia" w:eastAsiaTheme="minorEastAsia"/>
          <w:szCs w:val="21"/>
          <w:lang w:val="en-US" w:eastAsia="zh-CN"/>
        </w:rPr>
        <w:t>交</w:t>
      </w:r>
      <w:r>
        <w:rPr>
          <w:rFonts w:hint="eastAsia" w:asciiTheme="minorEastAsia" w:hAnsiTheme="minorEastAsia" w:eastAsiaTheme="minorEastAsia"/>
          <w:szCs w:val="21"/>
        </w:rPr>
        <w:t>纳按首年一个月租金计取的交易服务费；（2）本次交易只有一位意向承租方且成交的，我方须</w:t>
      </w:r>
      <w:r>
        <w:rPr>
          <w:rFonts w:hint="eastAsia" w:asciiTheme="minorEastAsia" w:hAnsiTheme="minorEastAsia" w:eastAsiaTheme="minorEastAsia"/>
          <w:szCs w:val="21"/>
          <w:lang w:val="en-US" w:eastAsia="zh-CN"/>
        </w:rPr>
        <w:t>交</w:t>
      </w:r>
      <w:r>
        <w:rPr>
          <w:rFonts w:hint="eastAsia" w:asciiTheme="minorEastAsia" w:hAnsiTheme="minorEastAsia" w:eastAsiaTheme="minorEastAsia"/>
          <w:szCs w:val="21"/>
        </w:rPr>
        <w:t>纳按首年半个月租金计取的交易服务费。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（3）在被确定为承租方后未按约定签署《物业租赁合同》</w:t>
      </w:r>
      <w:r>
        <w:rPr>
          <w:rFonts w:hint="eastAsia" w:asciiTheme="minorEastAsia" w:hAnsiTheme="minorEastAsia" w:eastAsiaTheme="minorEastAsia"/>
          <w:szCs w:val="21"/>
          <w:lang w:eastAsia="zh-CN"/>
        </w:rPr>
        <w:t>、《承租单位安全（消防）管理责任书》</w:t>
      </w:r>
      <w:r>
        <w:rPr>
          <w:rFonts w:hint="eastAsia" w:asciiTheme="minorEastAsia" w:hAnsiTheme="minorEastAsia" w:eastAsiaTheme="minorEastAsia"/>
          <w:szCs w:val="21"/>
        </w:rPr>
        <w:t>的或未按约定支付交易服务费、履约保证金和首期租金的；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3C148D4"/>
    <w:rsid w:val="03C31A4C"/>
    <w:rsid w:val="03D07775"/>
    <w:rsid w:val="061C73F5"/>
    <w:rsid w:val="07D87335"/>
    <w:rsid w:val="0A25564B"/>
    <w:rsid w:val="0ED418D7"/>
    <w:rsid w:val="0F056E8D"/>
    <w:rsid w:val="0FEC78F6"/>
    <w:rsid w:val="16BD1BA6"/>
    <w:rsid w:val="174D738C"/>
    <w:rsid w:val="19B122C7"/>
    <w:rsid w:val="19B324A8"/>
    <w:rsid w:val="19CF393C"/>
    <w:rsid w:val="1E14735D"/>
    <w:rsid w:val="1EFA488D"/>
    <w:rsid w:val="1FE75D9F"/>
    <w:rsid w:val="25526291"/>
    <w:rsid w:val="25B34C3E"/>
    <w:rsid w:val="25C85E06"/>
    <w:rsid w:val="2731534B"/>
    <w:rsid w:val="279515A0"/>
    <w:rsid w:val="28CD421D"/>
    <w:rsid w:val="29064147"/>
    <w:rsid w:val="2B224A23"/>
    <w:rsid w:val="2DE64B98"/>
    <w:rsid w:val="2E6953D9"/>
    <w:rsid w:val="3AD83A40"/>
    <w:rsid w:val="3C2C4C6F"/>
    <w:rsid w:val="3C940D63"/>
    <w:rsid w:val="3D4E2474"/>
    <w:rsid w:val="3EBF19DA"/>
    <w:rsid w:val="413362B8"/>
    <w:rsid w:val="45F94112"/>
    <w:rsid w:val="48E742C2"/>
    <w:rsid w:val="494F753A"/>
    <w:rsid w:val="4AFF3DA7"/>
    <w:rsid w:val="4CC66179"/>
    <w:rsid w:val="4E0013D2"/>
    <w:rsid w:val="51317EBA"/>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272</Words>
  <Characters>1551</Characters>
  <Lines>12</Lines>
  <Paragraphs>3</Paragraphs>
  <TotalTime>2</TotalTime>
  <ScaleCrop>false</ScaleCrop>
  <LinksUpToDate>false</LinksUpToDate>
  <CharactersWithSpaces>1820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2023-05-11T09:00:27Z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