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承租杭州市储鑫路58号大米加工生产线及部分房屋5年租赁权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rPr>
        <w:t>HJS2023ZL053</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同同意在被确定为承租方之日起 3个工作日内，携带承租申请材料原件到杭交所完成现场确认并签署《车间及配套用房租赁合同》；并在《车间及配套用房租赁合同》签署之日起 5个工作日内向杭交所指定账户一次性支付交易服务费、履约保证金、首期租金等交易资金（以到账时间为准）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w:t>
      </w:r>
      <w:r>
        <w:rPr>
          <w:rFonts w:hint="eastAsia" w:asciiTheme="minorEastAsia" w:hAnsiTheme="minorEastAsia" w:eastAsiaTheme="minorEastAsia" w:cstheme="minorEastAsia"/>
          <w:sz w:val="21"/>
          <w:szCs w:val="21"/>
          <w:highlight w:val="none"/>
          <w:lang w:val="en-US" w:eastAsia="zh-CN"/>
        </w:rPr>
        <w:t>在</w:t>
      </w:r>
      <w:r>
        <w:rPr>
          <w:rFonts w:hint="eastAsia" w:asciiTheme="minorEastAsia" w:hAnsiTheme="minorEastAsia" w:eastAsiaTheme="minorEastAsia" w:cstheme="minorEastAsia"/>
          <w:sz w:val="21"/>
          <w:szCs w:val="21"/>
          <w:highlight w:val="none"/>
        </w:rPr>
        <w:t>出租方申请</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日起3个工作日内将承租方已交纳的</w:t>
      </w:r>
      <w:r>
        <w:rPr>
          <w:rFonts w:hint="eastAsia" w:asciiTheme="minorEastAsia" w:hAnsiTheme="minorEastAsia" w:eastAsiaTheme="minorEastAsia" w:cstheme="minorEastAsia"/>
          <w:sz w:val="21"/>
          <w:szCs w:val="21"/>
          <w:highlight w:val="none"/>
          <w:lang w:val="en-US" w:eastAsia="zh-CN"/>
        </w:rPr>
        <w:t>首期租金、履约保证金</w:t>
      </w:r>
      <w:r>
        <w:rPr>
          <w:rFonts w:hint="eastAsia" w:asciiTheme="minorEastAsia" w:hAnsiTheme="minorEastAsia" w:eastAsiaTheme="minorEastAsia" w:cstheme="minorEastAsia"/>
          <w:sz w:val="21"/>
          <w:szCs w:val="21"/>
          <w:highlight w:val="none"/>
        </w:rPr>
        <w:t>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未事先征得出租方及按规定应报经有关部门核准的书面同意，不得擅自改变房屋的结构和使用性质，不得对房屋进行破坏性装修或改造。承租方如需对房屋进行改造、装修或增扩设备时，应事先应事先将方案报出租方，征得出租方的书面同意，并按规定向有关部门办理审批同意手续后，方可进行。装修、装饰完成须经属地政府等有关部门验收合法后方可投入使用，承租方在报批过程中，出租方可给予必要协助，承租方在通过各项验收的10日内向出租方提供一套完整的装修、装饰等竣工资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7、承租方须按照出租方要求维护和管理好出租方交付给承租方使用的设施设备，改造中拆除的设备须单独存放，并妥善保管，配合出租方固定资产每年清查。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8、租赁期内，承租方不得转租。如承租方未经出租方书面同意擅自转租的，所有转租行为无效，视为承租方违约，一切损失由承租方承担。出租方有权单方面解除合同收回房屋和设备。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9、承租方在承租后一年内通过ISO9001质量认证、安全生产标准化三级及以上评审，否则视为承租方违约，一切损失由承租方承担。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10、承租方负责租赁房屋的消防和安全工作，不得在房屋内存放易燃、易爆、化学危险品，由于承租方原因而给出租方造成损失的，应由承租方负责赔偿，并承担由此而产生的民事责任、行政责任及刑事责任。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在租赁期内，因不可抗力、城市规划、其他政策性原因或市政建设需要拆除、改造承租方租赁的房屋或因政府相关部门要求收回该出租房屋，致使本合同不能继续履行或造成损失，双方互不承担责任、互不赔偿。因上述原因而终止本合同时，房屋租赁费按照承租方实际使用时间计算，不足整月的按天数计算，多退少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12、如政府启动应急加工任务需动用承租方承租的大米加工生产线，承租方须无条件配合执行加工任务。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13、承租方须前往租赁房屋进行现场踏勘，取得出租方盖章确认的《现场勘查承诺书》办理报名手续。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14、承租方在租赁期间更新、增扩的大米加工生产设备设施在租赁到期后均无偿归出租方所有。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15、出租方与承租方的权利义务详见《车间及配套用房租赁合同》（样本）。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同意交纳第一计租年度一个月租金计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w:t>
      </w:r>
      <w:r>
        <w:rPr>
          <w:rFonts w:hint="eastAsia" w:asciiTheme="minorEastAsia" w:hAnsiTheme="minorEastAsia"/>
          <w:sz w:val="21"/>
          <w:szCs w:val="21"/>
          <w:highlight w:val="none"/>
          <w:u w:val="single"/>
          <w:lang w:eastAsia="zh-CN"/>
        </w:rPr>
        <w:t>《车间及配套用房租赁合同》</w:t>
      </w:r>
      <w:bookmarkStart w:id="0" w:name="_GoBack"/>
      <w:bookmarkEnd w:id="0"/>
      <w:r>
        <w:rPr>
          <w:rFonts w:hint="eastAsia" w:asciiTheme="minorEastAsia" w:hAnsiTheme="minorEastAsia"/>
          <w:sz w:val="21"/>
          <w:szCs w:val="21"/>
          <w:highlight w:val="none"/>
          <w:u w:val="single"/>
        </w:rPr>
        <w:t>》</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首期租金、履约保证金及交易服务费</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F1051E"/>
    <w:rsid w:val="173E5800"/>
    <w:rsid w:val="1DA37C3B"/>
    <w:rsid w:val="234D3A52"/>
    <w:rsid w:val="251071E5"/>
    <w:rsid w:val="27541626"/>
    <w:rsid w:val="27AA290F"/>
    <w:rsid w:val="285D694C"/>
    <w:rsid w:val="2FA5177C"/>
    <w:rsid w:val="32FB67E2"/>
    <w:rsid w:val="383E6FED"/>
    <w:rsid w:val="3B103714"/>
    <w:rsid w:val="3B6738AB"/>
    <w:rsid w:val="45962498"/>
    <w:rsid w:val="46DF21A2"/>
    <w:rsid w:val="50D93D32"/>
    <w:rsid w:val="5187378F"/>
    <w:rsid w:val="55D769B2"/>
    <w:rsid w:val="5A765B12"/>
    <w:rsid w:val="5A7D1B2E"/>
    <w:rsid w:val="5B7B2FC6"/>
    <w:rsid w:val="5EE74137"/>
    <w:rsid w:val="62F53709"/>
    <w:rsid w:val="63C12C87"/>
    <w:rsid w:val="6B7C4F72"/>
    <w:rsid w:val="6BBC636F"/>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12</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2023-05-06T10:39:39Z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8C3CE5BDECB8450B91DB0FFB0788B11F</vt:lpwstr>
  </property>
</Properties>
</file>