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b/>
          <w:sz w:val="36"/>
          <w:szCs w:val="36"/>
        </w:rPr>
      </w:pPr>
      <w:r>
        <w:rPr>
          <w:rFonts w:hint="eastAsia" w:ascii="黑体" w:hAnsi="黑体" w:eastAsia="黑体"/>
          <w:b/>
          <w:sz w:val="36"/>
          <w:szCs w:val="36"/>
        </w:rPr>
        <w:t>承诺函</w:t>
      </w:r>
    </w:p>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杭州产权交易所有限责任公司：</w:t>
      </w:r>
    </w:p>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杭州企业产权交易中心有限公司：</w:t>
      </w:r>
    </w:p>
    <w:p>
      <w:pPr>
        <w:spacing w:line="46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我方拟承租</w:t>
      </w:r>
      <w:r>
        <w:rPr>
          <w:rFonts w:hint="eastAsia" w:asciiTheme="minorEastAsia" w:hAnsiTheme="minorEastAsia" w:eastAsiaTheme="minorEastAsia"/>
          <w:szCs w:val="21"/>
          <w:u w:val="single"/>
        </w:rPr>
        <w:t>杭州市上城区郡枫绿园东区2幢底商32号房产5年租赁权</w:t>
      </w:r>
      <w:r>
        <w:rPr>
          <w:rFonts w:hint="eastAsia" w:asciiTheme="minorEastAsia" w:hAnsiTheme="minorEastAsia" w:eastAsiaTheme="minorEastAsia"/>
          <w:szCs w:val="21"/>
        </w:rPr>
        <w:t>（标的编号：</w:t>
      </w:r>
      <w:r>
        <w:rPr>
          <w:rFonts w:hint="eastAsia" w:asciiTheme="minorEastAsia" w:hAnsiTheme="minorEastAsia" w:eastAsiaTheme="minorEastAsia"/>
          <w:szCs w:val="21"/>
          <w:u w:val="single"/>
        </w:rPr>
        <w:t>HJS2023ZL5</w:t>
      </w:r>
      <w:r>
        <w:rPr>
          <w:rFonts w:hint="eastAsia" w:asciiTheme="minorEastAsia" w:hAnsiTheme="minorEastAsia" w:eastAsiaTheme="minorEastAsia"/>
          <w:szCs w:val="21"/>
          <w:u w:val="single"/>
          <w:lang w:val="en-US" w:eastAsia="zh-CN"/>
        </w:rPr>
        <w:t>09</w:t>
      </w:r>
      <w:bookmarkStart w:id="0" w:name="_GoBack"/>
      <w:bookmarkEnd w:id="0"/>
      <w:r>
        <w:rPr>
          <w:rFonts w:hint="eastAsia" w:asciiTheme="minorEastAsia" w:hAnsiTheme="minorEastAsia" w:eastAsiaTheme="minorEastAsia"/>
          <w:szCs w:val="21"/>
        </w:rPr>
        <w:t>），现做如下承诺：</w:t>
      </w:r>
    </w:p>
    <w:p>
      <w:pPr>
        <w:spacing w:line="336" w:lineRule="auto"/>
        <w:ind w:firstLine="420" w:firstLineChars="200"/>
        <w:rPr>
          <w:rFonts w:asciiTheme="minorEastAsia" w:hAnsiTheme="minorEastAsia" w:eastAsiaTheme="minorEastAsia"/>
          <w:szCs w:val="21"/>
          <w:highlight w:val="yellow"/>
        </w:rPr>
      </w:pPr>
      <w:r>
        <w:rPr>
          <w:rFonts w:hint="eastAsia" w:asciiTheme="minorEastAsia" w:hAnsiTheme="minorEastAsia" w:eastAsiaTheme="minorEastAsia"/>
          <w:szCs w:val="21"/>
          <w:highlight w:val="none"/>
        </w:rPr>
        <w:t>1、我</w:t>
      </w:r>
      <w:r>
        <w:rPr>
          <w:rFonts w:hint="eastAsia" w:asciiTheme="minorEastAsia" w:hAnsiTheme="minorEastAsia" w:eastAsiaTheme="minorEastAsia"/>
          <w:szCs w:val="21"/>
        </w:rPr>
        <w:t>方已认真阅读、知悉并自愿遵守</w:t>
      </w:r>
      <w:r>
        <w:rPr>
          <w:rFonts w:hint="eastAsia" w:asciiTheme="minorEastAsia" w:hAnsiTheme="minorEastAsia" w:eastAsiaTheme="minorEastAsia"/>
          <w:szCs w:val="21"/>
          <w:lang w:val="en-US" w:eastAsia="zh-CN"/>
        </w:rPr>
        <w:t>杭州产权交易所</w:t>
      </w:r>
      <w:r>
        <w:rPr>
          <w:rFonts w:hint="eastAsia" w:asciiTheme="minorEastAsia" w:hAnsiTheme="minorEastAsia" w:eastAsiaTheme="minorEastAsia"/>
          <w:szCs w:val="21"/>
        </w:rPr>
        <w:t>《房屋出租交易规则》、《在线报价实施办法》和《在线报价交易须知》等文件的规定，同意按照相关规定参加本项目竞价活动。</w:t>
      </w:r>
    </w:p>
    <w:p>
      <w:pPr>
        <w:spacing w:line="336"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2、我方提交承租申请并且交纳交易保证金后，即视为已详细阅读并完全认可本项目所披露内容以及已完成对标的的现场踏勘，表明已完全了解并自愿接受标的的全部现状及瑕疵，并自愿承担一切交易风险。</w:t>
      </w:r>
    </w:p>
    <w:p>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3、同意在被确定为承租方之日起3个工作日内携带报名时上传的主体资格证明等相关文件原件至杭交所完成现场确认和签署《成交通知书》、《房屋租赁合同》等相关文件；并在《成交通知书》、《房屋租赁合同》签署之日起5个工作日内向杭交所指定账户一次性支付首期租金、交易服务费、履约保证金等交易资金（以到账时间为准）。</w:t>
      </w:r>
    </w:p>
    <w:p>
      <w:pPr>
        <w:spacing w:line="336"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4、同意杭交所在经出租方申请之日起3个工作日内将我方已交纳的首期租金、履约保证金</w:t>
      </w:r>
      <w:r>
        <w:rPr>
          <w:rFonts w:hint="eastAsia" w:asciiTheme="minorEastAsia" w:hAnsiTheme="minorEastAsia" w:eastAsiaTheme="minorEastAsia"/>
          <w:szCs w:val="21"/>
          <w:lang w:eastAsia="zh-CN"/>
        </w:rPr>
        <w:t>、</w:t>
      </w:r>
      <w:r>
        <w:rPr>
          <w:rFonts w:hint="eastAsia" w:asciiTheme="minorEastAsia" w:hAnsiTheme="minorEastAsia" w:eastAsiaTheme="minorEastAsia"/>
          <w:szCs w:val="21"/>
          <w:lang w:val="en-US" w:eastAsia="zh-CN"/>
        </w:rPr>
        <w:t>装修保证金</w:t>
      </w:r>
      <w:r>
        <w:rPr>
          <w:rFonts w:hint="eastAsia" w:asciiTheme="minorEastAsia" w:hAnsiTheme="minorEastAsia" w:eastAsiaTheme="minorEastAsia"/>
          <w:szCs w:val="21"/>
        </w:rPr>
        <w:t>全部划转至出租方指定账户。</w:t>
      </w:r>
    </w:p>
    <w:p>
      <w:pPr>
        <w:spacing w:line="336" w:lineRule="auto"/>
        <w:ind w:firstLine="420" w:firstLineChars="200"/>
        <w:rPr>
          <w:rFonts w:hint="eastAsia" w:asciiTheme="minorEastAsia" w:hAnsiTheme="minorEastAsia" w:eastAsiaTheme="minorEastAsia"/>
          <w:szCs w:val="21"/>
        </w:rPr>
      </w:pPr>
      <w:r>
        <w:rPr>
          <w:rFonts w:asciiTheme="minorEastAsia" w:hAnsiTheme="minorEastAsia" w:eastAsiaTheme="minorEastAsia"/>
          <w:szCs w:val="21"/>
        </w:rPr>
        <w:t>5</w:t>
      </w:r>
      <w:r>
        <w:rPr>
          <w:rFonts w:hint="eastAsia" w:asciiTheme="minorEastAsia" w:hAnsiTheme="minorEastAsia" w:eastAsiaTheme="minorEastAsia"/>
          <w:szCs w:val="21"/>
        </w:rPr>
        <w:t>、若我方成为承租方，我方已知悉并同意：本房屋权利性质为划拨/其它，用途为商服用地/非住宅，另房屋不动产权证附记记载：保障性安居工程配套公建用房，未办理相关手续前，不得抵押、不得转让。出租方对于租赁业态的要求仅系按照整体经营目标设定，不构成出租方对于满足该业态的任何实质或预期承诺。承租方须在承租前自行对租赁房屋进行全面了解，并对营业所需的各项审批条件和规定进行充分自核。承租方参与竞租的行为将被认为已作充分的预判和决策，无论因何种原因导致不能获得营业开设审批（包括房屋规划用途和房屋既有结构、设计等因素在内），或后续因为政策变化导致无法继续开设的各项经营风险，承租方承诺独立承担，出租方不对无法履行、投入成本、装修损失等承担任何形式的赔偿或补偿责任。</w:t>
      </w:r>
    </w:p>
    <w:p>
      <w:pPr>
        <w:spacing w:line="336" w:lineRule="auto"/>
        <w:ind w:firstLine="420" w:firstLineChars="200"/>
        <w:rPr>
          <w:rFonts w:asciiTheme="minorEastAsia" w:hAnsiTheme="minorEastAsia" w:eastAsiaTheme="minorEastAsia"/>
          <w:szCs w:val="21"/>
        </w:rPr>
      </w:pPr>
      <w:r>
        <w:rPr>
          <w:rFonts w:asciiTheme="minorEastAsia" w:hAnsiTheme="minorEastAsia" w:eastAsiaTheme="minorEastAsia"/>
          <w:szCs w:val="21"/>
        </w:rPr>
        <w:t>6</w:t>
      </w:r>
      <w:r>
        <w:rPr>
          <w:rFonts w:hint="eastAsia" w:asciiTheme="minorEastAsia" w:hAnsiTheme="minorEastAsia" w:eastAsiaTheme="minorEastAsia"/>
          <w:szCs w:val="21"/>
        </w:rPr>
        <w:t>、若我方成为承租方，我方已知悉并同意：承租方应自行办理经营许可等开业前的一切行政审批手续，因未能办理相关行政审批手续造成的责任及经济损失由承租方自行承担（因租赁房屋相关证件不齐全导致承租方无法办理的除外）；如在办理过程中，需要出租方提供现有资料的，出租方予以协助。承租方应按照该等执照、批准证等证书或许可证的规定进行合法合规经营。</w:t>
      </w:r>
    </w:p>
    <w:p>
      <w:pPr>
        <w:spacing w:line="336" w:lineRule="auto"/>
        <w:ind w:firstLine="420" w:firstLineChars="200"/>
        <w:rPr>
          <w:rFonts w:hint="eastAsia" w:asciiTheme="minorEastAsia" w:hAnsiTheme="minorEastAsia" w:eastAsiaTheme="minorEastAsia"/>
          <w:szCs w:val="21"/>
        </w:rPr>
      </w:pPr>
      <w:r>
        <w:rPr>
          <w:rFonts w:asciiTheme="minorEastAsia" w:hAnsiTheme="minorEastAsia" w:eastAsiaTheme="minorEastAsia"/>
          <w:szCs w:val="21"/>
        </w:rPr>
        <w:t>7</w:t>
      </w:r>
      <w:r>
        <w:rPr>
          <w:rFonts w:hint="eastAsia" w:asciiTheme="minorEastAsia" w:hAnsiTheme="minorEastAsia" w:eastAsiaTheme="minorEastAsia"/>
          <w:szCs w:val="21"/>
        </w:rPr>
        <w:t>、若我方成为承租方，我方已知悉并同意：意向承租方应在报名前，自行至该房屋进行充分的踏勘与了解，内部现有构建及原有装修附属物如需拆除的由承租方自行处理。</w:t>
      </w:r>
    </w:p>
    <w:p>
      <w:pPr>
        <w:spacing w:line="336" w:lineRule="auto"/>
        <w:ind w:firstLine="420" w:firstLineChars="200"/>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8、</w:t>
      </w:r>
      <w:r>
        <w:rPr>
          <w:rFonts w:hint="eastAsia" w:asciiTheme="minorEastAsia" w:hAnsiTheme="minorEastAsia" w:eastAsiaTheme="minorEastAsia"/>
          <w:szCs w:val="21"/>
        </w:rPr>
        <w:t>若我方成为承租方，我方已知悉并同意：未经出租方书面许可，承租方不得将该房屋转租、分租、群租；不得利用该物业进行非法活动；不得将易燃、易爆等危险品带入该物业或做其他严重有害该物业安全的行业，否则出租方有权立即解除本合同，并且承租方应当向出租方支付当年租金总额30%的违约金。若给出租方造成损失的，由承租方负责赔偿并承担由此而产生的全部责任。</w:t>
      </w:r>
    </w:p>
    <w:p>
      <w:pPr>
        <w:spacing w:line="336"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lang w:val="en-US" w:eastAsia="zh-CN"/>
        </w:rPr>
        <w:t>9、</w:t>
      </w:r>
      <w:r>
        <w:rPr>
          <w:rFonts w:hint="eastAsia" w:asciiTheme="minorEastAsia" w:hAnsiTheme="minorEastAsia" w:eastAsiaTheme="minorEastAsia"/>
          <w:szCs w:val="21"/>
        </w:rPr>
        <w:t>若我方成为承租方，我方已知悉并同意：本次交易出租方与承租方的权利和义务以及租赁房屋的交付以出租方提供的《房屋租赁合同》（样本）为准。</w:t>
      </w:r>
    </w:p>
    <w:p>
      <w:pPr>
        <w:spacing w:line="336"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lang w:val="en-US" w:eastAsia="zh-CN"/>
        </w:rPr>
        <w:t>10</w:t>
      </w:r>
      <w:r>
        <w:rPr>
          <w:rFonts w:hint="eastAsia" w:asciiTheme="minorEastAsia" w:hAnsiTheme="minorEastAsia" w:eastAsiaTheme="minorEastAsia"/>
          <w:szCs w:val="21"/>
        </w:rPr>
        <w:t>、我方同意</w:t>
      </w:r>
      <w:r>
        <w:rPr>
          <w:rFonts w:hint="eastAsia" w:asciiTheme="minorEastAsia" w:hAnsiTheme="minorEastAsia" w:eastAsiaTheme="minorEastAsia"/>
          <w:szCs w:val="21"/>
          <w:lang w:val="en-US" w:eastAsia="zh-CN"/>
        </w:rPr>
        <w:t>支付按</w:t>
      </w:r>
      <w:r>
        <w:rPr>
          <w:rFonts w:hint="eastAsia" w:asciiTheme="minorEastAsia" w:hAnsiTheme="minorEastAsia" w:eastAsiaTheme="minorEastAsia"/>
          <w:szCs w:val="21"/>
        </w:rPr>
        <w:t>首年一个月租金计</w:t>
      </w:r>
      <w:r>
        <w:rPr>
          <w:rFonts w:hint="eastAsia" w:asciiTheme="minorEastAsia" w:hAnsiTheme="minorEastAsia" w:eastAsiaTheme="minorEastAsia"/>
          <w:szCs w:val="21"/>
          <w:lang w:val="en-US" w:eastAsia="zh-CN"/>
        </w:rPr>
        <w:t>的交易服务费</w:t>
      </w:r>
      <w:r>
        <w:rPr>
          <w:rFonts w:hint="eastAsia" w:asciiTheme="minorEastAsia" w:hAnsiTheme="minorEastAsia" w:eastAsiaTheme="minorEastAsia"/>
          <w:szCs w:val="21"/>
        </w:rPr>
        <w:t>。</w:t>
      </w:r>
    </w:p>
    <w:p>
      <w:pPr>
        <w:spacing w:line="336" w:lineRule="auto"/>
        <w:ind w:firstLine="420" w:firstLineChars="200"/>
        <w:rPr>
          <w:rFonts w:asciiTheme="minorEastAsia" w:hAnsiTheme="minorEastAsia" w:eastAsiaTheme="minorEastAsia"/>
          <w:szCs w:val="21"/>
        </w:rPr>
      </w:pPr>
      <w:r>
        <w:rPr>
          <w:rFonts w:asciiTheme="minorEastAsia" w:hAnsiTheme="minorEastAsia" w:eastAsiaTheme="minorEastAsia"/>
          <w:szCs w:val="21"/>
        </w:rPr>
        <w:t>1</w:t>
      </w:r>
      <w:r>
        <w:rPr>
          <w:rFonts w:hint="eastAsia" w:asciiTheme="minorEastAsia" w:hAnsiTheme="minorEastAsia" w:eastAsiaTheme="minorEastAsia"/>
          <w:szCs w:val="21"/>
          <w:lang w:val="en-US" w:eastAsia="zh-CN"/>
        </w:rPr>
        <w:t>1</w:t>
      </w:r>
      <w:r>
        <w:rPr>
          <w:rFonts w:hint="eastAsia" w:asciiTheme="minorEastAsia" w:hAnsiTheme="minorEastAsia" w:eastAsiaTheme="minorEastAsia"/>
          <w:szCs w:val="21"/>
        </w:rPr>
        <w:t>、若非出租方原因，出现以下任一情况时，意向承租方交纳的保证金不予退还，先用于补偿杭交所及经纪会员的各项服务费，剩余部分作为对出租方的经济补偿金，保证金不足以补偿的，相关方有权按照实际损失继续追诉：</w:t>
      </w:r>
    </w:p>
    <w:p>
      <w:pPr>
        <w:spacing w:line="336" w:lineRule="auto"/>
        <w:ind w:firstLine="210" w:firstLineChars="100"/>
        <w:rPr>
          <w:rFonts w:asciiTheme="minorEastAsia" w:hAnsiTheme="minorEastAsia" w:eastAsiaTheme="minorEastAsia"/>
          <w:szCs w:val="21"/>
        </w:rPr>
      </w:pPr>
      <w:r>
        <w:rPr>
          <w:rFonts w:hint="eastAsia" w:asciiTheme="minorEastAsia" w:hAnsiTheme="minorEastAsia" w:eastAsiaTheme="minorEastAsia"/>
          <w:szCs w:val="21"/>
        </w:rPr>
        <w:t>（1）意向承租方提交承租申请并交纳交易保证金后单方撤回承租申请的；</w:t>
      </w:r>
    </w:p>
    <w:p>
      <w:pPr>
        <w:spacing w:line="336" w:lineRule="auto"/>
        <w:ind w:firstLine="210" w:firstLineChars="100"/>
        <w:rPr>
          <w:rFonts w:asciiTheme="minorEastAsia" w:hAnsiTheme="minorEastAsia" w:eastAsiaTheme="minorEastAsia"/>
          <w:szCs w:val="21"/>
        </w:rPr>
      </w:pPr>
      <w:r>
        <w:rPr>
          <w:rFonts w:hint="eastAsia" w:asciiTheme="minorEastAsia" w:hAnsiTheme="minorEastAsia" w:eastAsiaTheme="minorEastAsia"/>
          <w:szCs w:val="21"/>
        </w:rPr>
        <w:t>（2）产生符合条件的意向承租方后，各意向承租方在竞价期间均不报价的；</w:t>
      </w:r>
    </w:p>
    <w:p>
      <w:pPr>
        <w:spacing w:line="336" w:lineRule="auto"/>
        <w:ind w:firstLine="210" w:firstLineChars="100"/>
        <w:rPr>
          <w:rFonts w:asciiTheme="minorEastAsia" w:hAnsiTheme="minorEastAsia" w:eastAsiaTheme="minorEastAsia"/>
          <w:szCs w:val="21"/>
        </w:rPr>
      </w:pPr>
      <w:r>
        <w:rPr>
          <w:rFonts w:hint="eastAsia" w:asciiTheme="minorEastAsia" w:hAnsiTheme="minorEastAsia" w:eastAsiaTheme="minorEastAsia"/>
          <w:szCs w:val="21"/>
        </w:rPr>
        <w:t>（3）在被确定为承租方后未按约定签署《房屋租赁合同》的或未按约定支付首期租金、履约保证金和交易服务费的；</w:t>
      </w:r>
    </w:p>
    <w:p>
      <w:pPr>
        <w:spacing w:line="336" w:lineRule="auto"/>
        <w:ind w:firstLine="210" w:firstLineChars="100"/>
        <w:rPr>
          <w:rFonts w:asciiTheme="minorEastAsia" w:hAnsiTheme="minorEastAsia" w:eastAsiaTheme="minorEastAsia"/>
          <w:szCs w:val="21"/>
        </w:rPr>
      </w:pPr>
      <w:r>
        <w:rPr>
          <w:rFonts w:hint="eastAsia" w:asciiTheme="minorEastAsia" w:hAnsiTheme="minorEastAsia" w:eastAsiaTheme="minorEastAsia"/>
          <w:szCs w:val="21"/>
        </w:rPr>
        <w:t>（4）意向承租方未履行书面承诺事项的；</w:t>
      </w:r>
    </w:p>
    <w:p>
      <w:pPr>
        <w:spacing w:line="336" w:lineRule="auto"/>
        <w:ind w:firstLine="210" w:firstLineChars="100"/>
        <w:rPr>
          <w:rFonts w:asciiTheme="minorEastAsia" w:hAnsiTheme="minorEastAsia" w:eastAsiaTheme="minorEastAsia"/>
          <w:szCs w:val="21"/>
        </w:rPr>
      </w:pPr>
      <w:r>
        <w:rPr>
          <w:rFonts w:hint="eastAsia" w:asciiTheme="minorEastAsia" w:hAnsiTheme="minorEastAsia" w:eastAsiaTheme="minorEastAsia"/>
          <w:szCs w:val="21"/>
        </w:rPr>
        <w:t>（5）存在其他违反交易规则情形的。</w:t>
      </w:r>
    </w:p>
    <w:p>
      <w:pPr>
        <w:spacing w:line="336" w:lineRule="auto"/>
        <w:rPr>
          <w:rFonts w:asciiTheme="minorEastAsia" w:hAnsiTheme="minorEastAsia" w:eastAsiaTheme="minorEastAsia"/>
          <w:szCs w:val="21"/>
        </w:rPr>
      </w:pPr>
      <w:r>
        <w:rPr>
          <w:rFonts w:hint="eastAsia" w:asciiTheme="minorEastAsia" w:hAnsiTheme="minorEastAsia" w:eastAsiaTheme="minorEastAsia"/>
          <w:szCs w:val="21"/>
        </w:rPr>
        <w:t xml:space="preserve">                                               意向承租方（签章）：</w:t>
      </w:r>
    </w:p>
    <w:p>
      <w:pPr>
        <w:spacing w:line="336" w:lineRule="auto"/>
        <w:rPr>
          <w:rFonts w:asciiTheme="minorEastAsia" w:hAnsiTheme="minorEastAsia" w:eastAsiaTheme="minorEastAsia"/>
          <w:szCs w:val="21"/>
        </w:rPr>
      </w:pPr>
      <w:r>
        <w:rPr>
          <w:rFonts w:hint="eastAsia" w:asciiTheme="minorEastAsia" w:hAnsiTheme="minorEastAsia" w:eastAsiaTheme="minorEastAsia"/>
          <w:szCs w:val="21"/>
        </w:rPr>
        <w:t xml:space="preserve">                                                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onospace">
    <w:altName w:val="Segoe Print"/>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3337E"/>
    <w:rsid w:val="000451DE"/>
    <w:rsid w:val="0005613E"/>
    <w:rsid w:val="00057099"/>
    <w:rsid w:val="00090A54"/>
    <w:rsid w:val="00096355"/>
    <w:rsid w:val="000B2C55"/>
    <w:rsid w:val="000D2A01"/>
    <w:rsid w:val="000E77EC"/>
    <w:rsid w:val="000F422A"/>
    <w:rsid w:val="00103830"/>
    <w:rsid w:val="00135261"/>
    <w:rsid w:val="00143D8A"/>
    <w:rsid w:val="001853BE"/>
    <w:rsid w:val="0019572F"/>
    <w:rsid w:val="0020310B"/>
    <w:rsid w:val="00207DFC"/>
    <w:rsid w:val="00210803"/>
    <w:rsid w:val="00215ECB"/>
    <w:rsid w:val="002278BB"/>
    <w:rsid w:val="002526A0"/>
    <w:rsid w:val="00255411"/>
    <w:rsid w:val="00272EE2"/>
    <w:rsid w:val="00274544"/>
    <w:rsid w:val="003165D3"/>
    <w:rsid w:val="003229C2"/>
    <w:rsid w:val="00324E9E"/>
    <w:rsid w:val="00343639"/>
    <w:rsid w:val="00356B1E"/>
    <w:rsid w:val="003A2F6F"/>
    <w:rsid w:val="003C07CD"/>
    <w:rsid w:val="003E079C"/>
    <w:rsid w:val="00413930"/>
    <w:rsid w:val="0042791F"/>
    <w:rsid w:val="00430675"/>
    <w:rsid w:val="00434300"/>
    <w:rsid w:val="00455D9B"/>
    <w:rsid w:val="00466542"/>
    <w:rsid w:val="004701CE"/>
    <w:rsid w:val="0049186F"/>
    <w:rsid w:val="004C246D"/>
    <w:rsid w:val="004D1B74"/>
    <w:rsid w:val="004E1479"/>
    <w:rsid w:val="004E3107"/>
    <w:rsid w:val="004E38FA"/>
    <w:rsid w:val="004F3BEF"/>
    <w:rsid w:val="00503879"/>
    <w:rsid w:val="005367F3"/>
    <w:rsid w:val="00544F53"/>
    <w:rsid w:val="0055051A"/>
    <w:rsid w:val="00554BD8"/>
    <w:rsid w:val="00557E19"/>
    <w:rsid w:val="0056145E"/>
    <w:rsid w:val="005767C5"/>
    <w:rsid w:val="005E6A17"/>
    <w:rsid w:val="005F613A"/>
    <w:rsid w:val="00627BE3"/>
    <w:rsid w:val="00641516"/>
    <w:rsid w:val="0064408F"/>
    <w:rsid w:val="006507CA"/>
    <w:rsid w:val="00653B08"/>
    <w:rsid w:val="00662215"/>
    <w:rsid w:val="006711F7"/>
    <w:rsid w:val="006733A2"/>
    <w:rsid w:val="006954B9"/>
    <w:rsid w:val="006B740B"/>
    <w:rsid w:val="00735BDE"/>
    <w:rsid w:val="00736371"/>
    <w:rsid w:val="00737286"/>
    <w:rsid w:val="00773F46"/>
    <w:rsid w:val="007847DD"/>
    <w:rsid w:val="00790D21"/>
    <w:rsid w:val="007E4EDD"/>
    <w:rsid w:val="0084282E"/>
    <w:rsid w:val="0087000D"/>
    <w:rsid w:val="0087169F"/>
    <w:rsid w:val="00884F8A"/>
    <w:rsid w:val="00892386"/>
    <w:rsid w:val="008A71B6"/>
    <w:rsid w:val="008C0530"/>
    <w:rsid w:val="008D41B2"/>
    <w:rsid w:val="008D466A"/>
    <w:rsid w:val="008D72E8"/>
    <w:rsid w:val="00906FAC"/>
    <w:rsid w:val="0093437E"/>
    <w:rsid w:val="00934A3A"/>
    <w:rsid w:val="0096235F"/>
    <w:rsid w:val="009733B3"/>
    <w:rsid w:val="009B0F56"/>
    <w:rsid w:val="009B10A4"/>
    <w:rsid w:val="009E1269"/>
    <w:rsid w:val="009F646A"/>
    <w:rsid w:val="00A11F15"/>
    <w:rsid w:val="00A16016"/>
    <w:rsid w:val="00A165E7"/>
    <w:rsid w:val="00A24DD0"/>
    <w:rsid w:val="00A53E81"/>
    <w:rsid w:val="00A6018E"/>
    <w:rsid w:val="00A96775"/>
    <w:rsid w:val="00AA4243"/>
    <w:rsid w:val="00AA5407"/>
    <w:rsid w:val="00AC5AAD"/>
    <w:rsid w:val="00AE01F9"/>
    <w:rsid w:val="00AE275A"/>
    <w:rsid w:val="00AF7180"/>
    <w:rsid w:val="00B15A11"/>
    <w:rsid w:val="00B170BB"/>
    <w:rsid w:val="00B35714"/>
    <w:rsid w:val="00B36433"/>
    <w:rsid w:val="00B81419"/>
    <w:rsid w:val="00B91182"/>
    <w:rsid w:val="00B923AA"/>
    <w:rsid w:val="00BA1B3B"/>
    <w:rsid w:val="00BB7877"/>
    <w:rsid w:val="00BC1FC6"/>
    <w:rsid w:val="00BD265F"/>
    <w:rsid w:val="00BD2687"/>
    <w:rsid w:val="00BD2FD0"/>
    <w:rsid w:val="00BD6679"/>
    <w:rsid w:val="00BF1150"/>
    <w:rsid w:val="00C02F3D"/>
    <w:rsid w:val="00C06575"/>
    <w:rsid w:val="00C07B7D"/>
    <w:rsid w:val="00C2125E"/>
    <w:rsid w:val="00C300A5"/>
    <w:rsid w:val="00C80243"/>
    <w:rsid w:val="00C85BC7"/>
    <w:rsid w:val="00CA2A1E"/>
    <w:rsid w:val="00CB4AD7"/>
    <w:rsid w:val="00CB5B8C"/>
    <w:rsid w:val="00CF30E1"/>
    <w:rsid w:val="00CF638F"/>
    <w:rsid w:val="00D56D57"/>
    <w:rsid w:val="00D74127"/>
    <w:rsid w:val="00D91E99"/>
    <w:rsid w:val="00D923A3"/>
    <w:rsid w:val="00D9451C"/>
    <w:rsid w:val="00DA3FB7"/>
    <w:rsid w:val="00DA41FC"/>
    <w:rsid w:val="00DC5B10"/>
    <w:rsid w:val="00DF1F7D"/>
    <w:rsid w:val="00DF39B9"/>
    <w:rsid w:val="00E00E55"/>
    <w:rsid w:val="00E514FF"/>
    <w:rsid w:val="00E60BD5"/>
    <w:rsid w:val="00EB2A88"/>
    <w:rsid w:val="00EB51E9"/>
    <w:rsid w:val="00EB68B1"/>
    <w:rsid w:val="00EC6A03"/>
    <w:rsid w:val="00EC7352"/>
    <w:rsid w:val="00ED4E9F"/>
    <w:rsid w:val="00ED754C"/>
    <w:rsid w:val="00EF62AF"/>
    <w:rsid w:val="00F06BEC"/>
    <w:rsid w:val="00F33197"/>
    <w:rsid w:val="00F34AFD"/>
    <w:rsid w:val="00F47654"/>
    <w:rsid w:val="00F6123F"/>
    <w:rsid w:val="00F63294"/>
    <w:rsid w:val="00F73915"/>
    <w:rsid w:val="00F9525F"/>
    <w:rsid w:val="00F9594B"/>
    <w:rsid w:val="00FA0343"/>
    <w:rsid w:val="00FA6AB7"/>
    <w:rsid w:val="00FD24CB"/>
    <w:rsid w:val="00FF2FAD"/>
    <w:rsid w:val="00FF32D4"/>
    <w:rsid w:val="05EB5993"/>
    <w:rsid w:val="061C73F5"/>
    <w:rsid w:val="07D87335"/>
    <w:rsid w:val="0A25564B"/>
    <w:rsid w:val="0DFB7C35"/>
    <w:rsid w:val="0ED418D7"/>
    <w:rsid w:val="0F056E8D"/>
    <w:rsid w:val="0FEC78F6"/>
    <w:rsid w:val="16BD1BA6"/>
    <w:rsid w:val="174D738C"/>
    <w:rsid w:val="18C62493"/>
    <w:rsid w:val="19B122C7"/>
    <w:rsid w:val="19B324A8"/>
    <w:rsid w:val="19CF393C"/>
    <w:rsid w:val="1E14735D"/>
    <w:rsid w:val="1EFA488D"/>
    <w:rsid w:val="1FE75D9F"/>
    <w:rsid w:val="25526291"/>
    <w:rsid w:val="25B34C3E"/>
    <w:rsid w:val="2731534B"/>
    <w:rsid w:val="279515A0"/>
    <w:rsid w:val="28165225"/>
    <w:rsid w:val="28585EE9"/>
    <w:rsid w:val="28CD421D"/>
    <w:rsid w:val="29064147"/>
    <w:rsid w:val="29B4228F"/>
    <w:rsid w:val="2B224A23"/>
    <w:rsid w:val="2DE64B98"/>
    <w:rsid w:val="2E6953D9"/>
    <w:rsid w:val="3AD83A40"/>
    <w:rsid w:val="3C2C4C6F"/>
    <w:rsid w:val="3C940D63"/>
    <w:rsid w:val="3D4E2474"/>
    <w:rsid w:val="3EBF19DA"/>
    <w:rsid w:val="41012DBD"/>
    <w:rsid w:val="413362B8"/>
    <w:rsid w:val="44225F6B"/>
    <w:rsid w:val="45F94112"/>
    <w:rsid w:val="494F753A"/>
    <w:rsid w:val="4AFF3DA7"/>
    <w:rsid w:val="4CC66179"/>
    <w:rsid w:val="4E0013D2"/>
    <w:rsid w:val="51317EBA"/>
    <w:rsid w:val="54E742B4"/>
    <w:rsid w:val="563F5F26"/>
    <w:rsid w:val="56E078A5"/>
    <w:rsid w:val="56EE2F1F"/>
    <w:rsid w:val="584668FF"/>
    <w:rsid w:val="5DB959AE"/>
    <w:rsid w:val="633A51EB"/>
    <w:rsid w:val="64E94CFF"/>
    <w:rsid w:val="657C12B1"/>
    <w:rsid w:val="6A2F474B"/>
    <w:rsid w:val="6D1B0EA5"/>
    <w:rsid w:val="6D511A93"/>
    <w:rsid w:val="6DCB6BF0"/>
    <w:rsid w:val="71711121"/>
    <w:rsid w:val="71933AE8"/>
    <w:rsid w:val="72F40BD1"/>
    <w:rsid w:val="736C7394"/>
    <w:rsid w:val="73B45BA4"/>
    <w:rsid w:val="79654B79"/>
    <w:rsid w:val="7D1C59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qFormat="1" w:uiPriority="99" w:name="HTML Code"/>
    <w:lsdException w:qFormat="1" w:uiPriority="99" w:name="HTML Definition"/>
    <w:lsdException w:qFormat="1" w:uiPriority="99" w:name="HTML Keyboard"/>
    <w:lsdException w:qFormat="1" w:uiPriority="99" w:semiHidden="0" w:name="HTML Preformatted"/>
    <w:lsdException w:qFormat="1"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unhideWhenUsed/>
    <w:qFormat/>
    <w:uiPriority w:val="39"/>
  </w:style>
  <w:style w:type="paragraph" w:styleId="3">
    <w:name w:val="footer"/>
    <w:basedOn w:val="1"/>
    <w:link w:val="16"/>
    <w:unhideWhenUsed/>
    <w:qFormat/>
    <w:uiPriority w:val="99"/>
    <w:pPr>
      <w:tabs>
        <w:tab w:val="center" w:pos="4153"/>
        <w:tab w:val="right" w:pos="8306"/>
      </w:tabs>
      <w:snapToGrid w:val="0"/>
      <w:jc w:val="left"/>
    </w:pPr>
    <w:rPr>
      <w:sz w:val="18"/>
      <w:szCs w:val="18"/>
    </w:rPr>
  </w:style>
  <w:style w:type="paragraph" w:styleId="4">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character" w:styleId="8">
    <w:name w:val="Strong"/>
    <w:basedOn w:val="7"/>
    <w:qFormat/>
    <w:uiPriority w:val="22"/>
    <w:rPr>
      <w:b/>
    </w:rPr>
  </w:style>
  <w:style w:type="character" w:styleId="9">
    <w:name w:val="FollowedHyperlink"/>
    <w:basedOn w:val="7"/>
    <w:semiHidden/>
    <w:unhideWhenUsed/>
    <w:qFormat/>
    <w:uiPriority w:val="99"/>
    <w:rPr>
      <w:color w:val="57BBE9"/>
      <w:u w:val="none"/>
    </w:rPr>
  </w:style>
  <w:style w:type="character" w:styleId="10">
    <w:name w:val="HTML Definition"/>
    <w:basedOn w:val="7"/>
    <w:semiHidden/>
    <w:unhideWhenUsed/>
    <w:qFormat/>
    <w:uiPriority w:val="99"/>
    <w:rPr>
      <w:i/>
    </w:rPr>
  </w:style>
  <w:style w:type="character" w:styleId="11">
    <w:name w:val="Hyperlink"/>
    <w:basedOn w:val="7"/>
    <w:semiHidden/>
    <w:unhideWhenUsed/>
    <w:qFormat/>
    <w:uiPriority w:val="99"/>
    <w:rPr>
      <w:color w:val="57BBE9"/>
      <w:u w:val="none"/>
    </w:rPr>
  </w:style>
  <w:style w:type="character" w:styleId="12">
    <w:name w:val="HTML Code"/>
    <w:basedOn w:val="7"/>
    <w:semiHidden/>
    <w:unhideWhenUsed/>
    <w:qFormat/>
    <w:uiPriority w:val="99"/>
    <w:rPr>
      <w:rFonts w:hint="default" w:ascii="monospace" w:hAnsi="monospace" w:eastAsia="monospace" w:cs="monospace"/>
      <w:sz w:val="21"/>
      <w:szCs w:val="21"/>
    </w:rPr>
  </w:style>
  <w:style w:type="character" w:styleId="13">
    <w:name w:val="HTML Keyboard"/>
    <w:basedOn w:val="7"/>
    <w:semiHidden/>
    <w:unhideWhenUsed/>
    <w:qFormat/>
    <w:uiPriority w:val="99"/>
    <w:rPr>
      <w:rFonts w:ascii="monospace" w:hAnsi="monospace" w:eastAsia="monospace" w:cs="monospace"/>
      <w:sz w:val="21"/>
      <w:szCs w:val="21"/>
    </w:rPr>
  </w:style>
  <w:style w:type="character" w:styleId="14">
    <w:name w:val="HTML Sample"/>
    <w:basedOn w:val="7"/>
    <w:semiHidden/>
    <w:unhideWhenUsed/>
    <w:qFormat/>
    <w:uiPriority w:val="99"/>
    <w:rPr>
      <w:rFonts w:hint="default" w:ascii="monospace" w:hAnsi="monospace" w:eastAsia="monospace" w:cs="monospace"/>
      <w:sz w:val="21"/>
      <w:szCs w:val="21"/>
    </w:rPr>
  </w:style>
  <w:style w:type="character" w:customStyle="1" w:styleId="15">
    <w:name w:val="页眉 字符"/>
    <w:basedOn w:val="7"/>
    <w:link w:val="4"/>
    <w:qFormat/>
    <w:uiPriority w:val="99"/>
    <w:rPr>
      <w:rFonts w:ascii="Times New Roman" w:hAnsi="Times New Roman" w:eastAsia="宋体" w:cs="Times New Roman"/>
      <w:sz w:val="18"/>
      <w:szCs w:val="18"/>
    </w:rPr>
  </w:style>
  <w:style w:type="character" w:customStyle="1" w:styleId="16">
    <w:name w:val="页脚 字符"/>
    <w:basedOn w:val="7"/>
    <w:link w:val="3"/>
    <w:qFormat/>
    <w:uiPriority w:val="99"/>
    <w:rPr>
      <w:rFonts w:ascii="Times New Roman" w:hAnsi="Times New Roman" w:eastAsia="宋体" w:cs="Times New Roman"/>
      <w:sz w:val="18"/>
      <w:szCs w:val="18"/>
    </w:rPr>
  </w:style>
  <w:style w:type="paragraph" w:styleId="17">
    <w:name w:val="List Paragraph"/>
    <w:basedOn w:val="1"/>
    <w:qFormat/>
    <w:uiPriority w:val="34"/>
    <w:pPr>
      <w:ind w:firstLine="420" w:firstLineChars="200"/>
    </w:pPr>
  </w:style>
  <w:style w:type="character" w:customStyle="1" w:styleId="18">
    <w:name w:val="not([class*=suffix])"/>
    <w:basedOn w:val="7"/>
    <w:qFormat/>
    <w:uiPriority w:val="0"/>
    <w:rPr>
      <w:sz w:val="19"/>
      <w:szCs w:val="19"/>
    </w:rPr>
  </w:style>
  <w:style w:type="character" w:customStyle="1" w:styleId="19">
    <w:name w:val="not([class*=suffix])1"/>
    <w:basedOn w:val="7"/>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272</Words>
  <Characters>1551</Characters>
  <Lines>12</Lines>
  <Paragraphs>3</Paragraphs>
  <TotalTime>6</TotalTime>
  <ScaleCrop>false</ScaleCrop>
  <LinksUpToDate>false</LinksUpToDate>
  <CharactersWithSpaces>1820</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2022-01-07T06:20:00Z</dcterms:created>
  <dc:creator>zxy</dc:creator>
  <cp:lastModifiedBy>k</cp:lastModifiedBy>
  <cp:lastPrinted>2021-08-03T03:13:00Z</cp:lastPrinted>
  <dcterms:modified xsi:type="dcterms:W3CDTF">2023-05-04T06:50:27Z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ies>
</file>